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CEF6BC">
      <w:pPr>
        <w:jc w:val="center"/>
        <w:rPr>
          <w:rFonts w:hint="eastAsia" w:ascii="宋体" w:hAnsi="宋体" w:eastAsia="宋体" w:cs="宋体"/>
          <w:b/>
          <w:color w:val="000000" w:themeColor="text1"/>
          <w:sz w:val="44"/>
          <w:szCs w:val="44"/>
          <w:highlight w:val="none"/>
          <w:lang w:val="en-US" w:eastAsia="zh-CN"/>
          <w14:textFill>
            <w14:solidFill>
              <w14:schemeClr w14:val="tx1"/>
            </w14:solidFill>
          </w14:textFill>
        </w:rPr>
      </w:pPr>
    </w:p>
    <w:p w14:paraId="779901D4">
      <w:pPr>
        <w:jc w:val="center"/>
        <w:rPr>
          <w:rFonts w:hint="eastAsia" w:ascii="宋体" w:hAnsi="宋体" w:eastAsia="宋体" w:cs="宋体"/>
          <w:b/>
          <w:color w:val="000000" w:themeColor="text1"/>
          <w:sz w:val="44"/>
          <w:szCs w:val="44"/>
          <w:highlight w:val="none"/>
          <w:lang w:val="en-US" w:eastAsia="zh-CN"/>
          <w14:textFill>
            <w14:solidFill>
              <w14:schemeClr w14:val="tx1"/>
            </w14:solidFill>
          </w14:textFill>
        </w:rPr>
      </w:pPr>
      <w:r>
        <w:rPr>
          <w:rFonts w:hint="eastAsia" w:ascii="宋体" w:hAnsi="宋体" w:eastAsia="宋体" w:cs="宋体"/>
          <w:b/>
          <w:color w:val="000000" w:themeColor="text1"/>
          <w:sz w:val="44"/>
          <w:szCs w:val="44"/>
          <w:highlight w:val="none"/>
          <w:lang w:val="en-US" w:eastAsia="zh-CN"/>
          <w14:textFill>
            <w14:solidFill>
              <w14:schemeClr w14:val="tx1"/>
            </w14:solidFill>
          </w14:textFill>
        </w:rPr>
        <w:t>温岭市西景茗苑外墙维修工程</w:t>
      </w:r>
    </w:p>
    <w:p w14:paraId="582A8CB4">
      <w:pPr>
        <w:jc w:val="center"/>
        <w:rPr>
          <w:rFonts w:hint="eastAsia" w:ascii="宋体" w:hAnsi="宋体" w:eastAsia="宋体" w:cs="宋体"/>
          <w:b/>
          <w:color w:val="000000" w:themeColor="text1"/>
          <w:sz w:val="44"/>
          <w:szCs w:val="44"/>
          <w:highlight w:val="none"/>
          <w:lang w:val="en-US" w:eastAsia="zh-CN"/>
          <w14:textFill>
            <w14:solidFill>
              <w14:schemeClr w14:val="tx1"/>
            </w14:solidFill>
          </w14:textFill>
        </w:rPr>
      </w:pPr>
    </w:p>
    <w:p w14:paraId="741EB5EC">
      <w:pPr>
        <w:jc w:val="center"/>
        <w:rPr>
          <w:rFonts w:hint="eastAsia" w:ascii="宋体" w:hAnsi="宋体" w:eastAsia="宋体" w:cs="宋体"/>
          <w:b/>
          <w:color w:val="000000" w:themeColor="text1"/>
          <w:sz w:val="44"/>
          <w:szCs w:val="44"/>
          <w:highlight w:val="none"/>
          <w:lang w:val="en-US" w:eastAsia="zh-CN"/>
          <w14:textFill>
            <w14:solidFill>
              <w14:schemeClr w14:val="tx1"/>
            </w14:solidFill>
          </w14:textFill>
        </w:rPr>
      </w:pPr>
    </w:p>
    <w:p w14:paraId="67CF115B">
      <w:pPr>
        <w:jc w:val="center"/>
        <w:rPr>
          <w:rFonts w:hint="eastAsia" w:ascii="宋体" w:hAnsi="宋体" w:eastAsia="宋体" w:cs="宋体"/>
          <w:b/>
          <w:color w:val="000000" w:themeColor="text1"/>
          <w:sz w:val="44"/>
          <w:szCs w:val="44"/>
          <w:highlight w:val="none"/>
          <w:lang w:val="en-US" w:eastAsia="zh-CN"/>
          <w14:textFill>
            <w14:solidFill>
              <w14:schemeClr w14:val="tx1"/>
            </w14:solidFill>
          </w14:textFill>
        </w:rPr>
      </w:pPr>
    </w:p>
    <w:p w14:paraId="54A8AB52">
      <w:pPr>
        <w:spacing w:before="156" w:beforeLines="50" w:after="156" w:afterLines="50" w:line="700" w:lineRule="exact"/>
        <w:jc w:val="center"/>
        <w:rPr>
          <w:rFonts w:ascii="楷体_GB2312" w:eastAsia="楷体_GB2312"/>
          <w:b/>
          <w:color w:val="000000" w:themeColor="text1"/>
          <w:sz w:val="72"/>
          <w:szCs w:val="72"/>
          <w:highlight w:val="none"/>
          <w14:textFill>
            <w14:solidFill>
              <w14:schemeClr w14:val="tx1"/>
            </w14:solidFill>
          </w14:textFill>
        </w:rPr>
      </w:pPr>
      <w:r>
        <w:rPr>
          <w:rFonts w:hint="eastAsia" w:ascii="楷体_GB2312" w:eastAsia="楷体_GB2312"/>
          <w:b/>
          <w:color w:val="000000" w:themeColor="text1"/>
          <w:sz w:val="72"/>
          <w:szCs w:val="72"/>
          <w:highlight w:val="none"/>
          <w14:textFill>
            <w14:solidFill>
              <w14:schemeClr w14:val="tx1"/>
            </w14:solidFill>
          </w14:textFill>
        </w:rPr>
        <w:t>招 标 文 件</w:t>
      </w:r>
    </w:p>
    <w:p w14:paraId="33E17311">
      <w:pPr>
        <w:spacing w:before="156" w:beforeLines="50" w:after="156" w:afterLines="50" w:line="500" w:lineRule="exact"/>
        <w:jc w:val="center"/>
        <w:rPr>
          <w:rFonts w:hint="eastAsia"/>
          <w:b/>
          <w:color w:val="000000" w:themeColor="text1"/>
          <w:sz w:val="44"/>
          <w:szCs w:val="44"/>
          <w:highlight w:val="none"/>
          <w14:textFill>
            <w14:solidFill>
              <w14:schemeClr w14:val="tx1"/>
            </w14:solidFill>
          </w14:textFill>
        </w:rPr>
      </w:pPr>
    </w:p>
    <w:p w14:paraId="42D9261A">
      <w:pPr>
        <w:spacing w:before="156" w:beforeLines="50" w:after="156" w:afterLines="50" w:line="500" w:lineRule="exact"/>
        <w:rPr>
          <w:rFonts w:hint="eastAsia"/>
          <w:b/>
          <w:color w:val="000000" w:themeColor="text1"/>
          <w:sz w:val="44"/>
          <w:szCs w:val="44"/>
          <w:highlight w:val="none"/>
          <w14:textFill>
            <w14:solidFill>
              <w14:schemeClr w14:val="tx1"/>
            </w14:solidFill>
          </w14:textFill>
        </w:rPr>
      </w:pPr>
    </w:p>
    <w:p w14:paraId="2573DE2D">
      <w:pPr>
        <w:spacing w:before="156" w:beforeLines="50" w:after="156" w:afterLines="50" w:line="500" w:lineRule="exact"/>
        <w:rPr>
          <w:rFonts w:hint="eastAsia"/>
          <w:b/>
          <w:color w:val="000000" w:themeColor="text1"/>
          <w:sz w:val="44"/>
          <w:szCs w:val="44"/>
          <w:highlight w:val="none"/>
          <w14:textFill>
            <w14:solidFill>
              <w14:schemeClr w14:val="tx1"/>
            </w14:solidFill>
          </w14:textFill>
        </w:rPr>
      </w:pPr>
    </w:p>
    <w:p w14:paraId="66D77AEA">
      <w:pPr>
        <w:spacing w:before="156" w:beforeLines="50" w:after="156" w:afterLines="50" w:line="500" w:lineRule="exact"/>
        <w:rPr>
          <w:rFonts w:hint="eastAsia"/>
          <w:b/>
          <w:color w:val="000000" w:themeColor="text1"/>
          <w:sz w:val="44"/>
          <w:szCs w:val="44"/>
          <w:highlight w:val="none"/>
          <w14:textFill>
            <w14:solidFill>
              <w14:schemeClr w14:val="tx1"/>
            </w14:solidFill>
          </w14:textFill>
        </w:rPr>
      </w:pPr>
    </w:p>
    <w:p w14:paraId="6E9F8B54">
      <w:pPr>
        <w:spacing w:before="156" w:beforeLines="50" w:after="156" w:afterLines="50" w:line="500" w:lineRule="exact"/>
        <w:rPr>
          <w:rFonts w:hint="eastAsia"/>
          <w:b/>
          <w:color w:val="000000" w:themeColor="text1"/>
          <w:sz w:val="44"/>
          <w:szCs w:val="44"/>
          <w:highlight w:val="none"/>
          <w14:textFill>
            <w14:solidFill>
              <w14:schemeClr w14:val="tx1"/>
            </w14:solidFill>
          </w14:textFill>
        </w:rPr>
      </w:pPr>
    </w:p>
    <w:p w14:paraId="1CB6AC51">
      <w:pPr>
        <w:spacing w:before="156" w:beforeLines="50" w:after="156" w:afterLines="50" w:line="500" w:lineRule="exact"/>
        <w:ind w:firstLine="964" w:firstLineChars="300"/>
        <w:rPr>
          <w:rFonts w:hint="eastAsia" w:eastAsiaTheme="minorEastAsia"/>
          <w:b/>
          <w:color w:val="auto"/>
          <w:sz w:val="32"/>
          <w:szCs w:val="32"/>
          <w:highlight w:val="none"/>
          <w:lang w:eastAsia="zh-CN"/>
        </w:rPr>
      </w:pPr>
      <w:r>
        <w:rPr>
          <w:rFonts w:hint="eastAsia"/>
          <w:b/>
          <w:color w:val="auto"/>
          <w:sz w:val="32"/>
          <w:szCs w:val="32"/>
          <w:highlight w:val="none"/>
        </w:rPr>
        <w:t>招标单位</w:t>
      </w:r>
      <w:r>
        <w:rPr>
          <w:b/>
          <w:color w:val="auto"/>
          <w:sz w:val="32"/>
          <w:szCs w:val="32"/>
          <w:highlight w:val="none"/>
        </w:rPr>
        <w:t>:</w:t>
      </w:r>
      <w:r>
        <w:rPr>
          <w:rFonts w:hint="eastAsia"/>
          <w:b/>
          <w:color w:val="auto"/>
          <w:sz w:val="32"/>
          <w:szCs w:val="32"/>
          <w:highlight w:val="none"/>
          <w:lang w:val="en-US" w:eastAsia="zh-CN"/>
        </w:rPr>
        <w:t xml:space="preserve"> 温岭市西景茗苑小区业主委员会</w:t>
      </w:r>
    </w:p>
    <w:p w14:paraId="0771B5F8">
      <w:pPr>
        <w:spacing w:before="156" w:beforeLines="50" w:after="156" w:afterLines="50" w:line="500" w:lineRule="exact"/>
        <w:ind w:firstLine="964" w:firstLineChars="300"/>
        <w:rPr>
          <w:rFonts w:hint="default"/>
          <w:b/>
          <w:color w:val="auto"/>
          <w:sz w:val="32"/>
          <w:szCs w:val="32"/>
          <w:highlight w:val="none"/>
          <w:lang w:val="en-US" w:eastAsia="zh-CN"/>
        </w:rPr>
      </w:pPr>
      <w:r>
        <w:rPr>
          <w:rFonts w:hint="eastAsia"/>
          <w:b/>
          <w:color w:val="auto"/>
          <w:sz w:val="32"/>
          <w:szCs w:val="32"/>
          <w:highlight w:val="none"/>
          <w:lang w:val="en-US" w:eastAsia="zh-CN"/>
        </w:rPr>
        <w:t>联 系 人: 王慧</w:t>
      </w:r>
    </w:p>
    <w:p w14:paraId="714B61D3">
      <w:pPr>
        <w:spacing w:before="156" w:beforeLines="50" w:after="156" w:afterLines="50" w:line="500" w:lineRule="exact"/>
        <w:ind w:firstLine="964" w:firstLineChars="300"/>
        <w:rPr>
          <w:rFonts w:hint="default"/>
          <w:b/>
          <w:color w:val="auto"/>
          <w:sz w:val="32"/>
          <w:szCs w:val="32"/>
          <w:highlight w:val="none"/>
          <w:lang w:val="en-US" w:eastAsia="zh-CN"/>
        </w:rPr>
      </w:pPr>
      <w:r>
        <w:rPr>
          <w:rFonts w:hint="eastAsia"/>
          <w:b/>
          <w:color w:val="auto"/>
          <w:sz w:val="32"/>
          <w:szCs w:val="32"/>
          <w:highlight w:val="none"/>
          <w:lang w:val="en-US" w:eastAsia="zh-CN"/>
        </w:rPr>
        <w:t>联系电话: 15057613517</w:t>
      </w:r>
    </w:p>
    <w:p w14:paraId="702C710F">
      <w:pPr>
        <w:spacing w:before="156" w:beforeLines="50" w:after="156" w:afterLines="50" w:line="500" w:lineRule="exact"/>
        <w:ind w:firstLine="964" w:firstLineChars="300"/>
        <w:rPr>
          <w:rFonts w:hint="eastAsia"/>
          <w:b/>
          <w:color w:val="auto"/>
          <w:sz w:val="32"/>
          <w:szCs w:val="32"/>
          <w:highlight w:val="none"/>
        </w:rPr>
      </w:pPr>
      <w:r>
        <w:rPr>
          <w:rFonts w:hint="eastAsia"/>
          <w:b/>
          <w:color w:val="auto"/>
          <w:sz w:val="32"/>
          <w:szCs w:val="32"/>
          <w:highlight w:val="none"/>
        </w:rPr>
        <w:t>代理机构：浙江恒超工程管理有限公司</w:t>
      </w:r>
    </w:p>
    <w:p w14:paraId="504CB1CD">
      <w:pPr>
        <w:spacing w:before="156" w:beforeLines="50" w:after="156" w:afterLines="50" w:line="500" w:lineRule="exact"/>
        <w:ind w:firstLine="964" w:firstLineChars="300"/>
        <w:rPr>
          <w:rFonts w:hint="eastAsia"/>
          <w:b/>
          <w:color w:val="auto"/>
          <w:sz w:val="32"/>
          <w:szCs w:val="32"/>
          <w:highlight w:val="none"/>
          <w:lang w:val="en-US" w:eastAsia="zh-CN"/>
        </w:rPr>
      </w:pPr>
      <w:r>
        <w:rPr>
          <w:rFonts w:hint="eastAsia"/>
          <w:b/>
          <w:color w:val="auto"/>
          <w:sz w:val="32"/>
          <w:szCs w:val="32"/>
          <w:highlight w:val="none"/>
        </w:rPr>
        <w:t>联</w:t>
      </w:r>
      <w:r>
        <w:rPr>
          <w:b/>
          <w:color w:val="auto"/>
          <w:sz w:val="32"/>
          <w:szCs w:val="32"/>
          <w:highlight w:val="none"/>
        </w:rPr>
        <w:t xml:space="preserve"> </w:t>
      </w:r>
      <w:r>
        <w:rPr>
          <w:rFonts w:hint="eastAsia"/>
          <w:b/>
          <w:color w:val="auto"/>
          <w:sz w:val="32"/>
          <w:szCs w:val="32"/>
          <w:highlight w:val="none"/>
        </w:rPr>
        <w:t>系</w:t>
      </w:r>
      <w:r>
        <w:rPr>
          <w:b/>
          <w:color w:val="auto"/>
          <w:sz w:val="32"/>
          <w:szCs w:val="32"/>
          <w:highlight w:val="none"/>
        </w:rPr>
        <w:t xml:space="preserve"> </w:t>
      </w:r>
      <w:r>
        <w:rPr>
          <w:rFonts w:hint="eastAsia"/>
          <w:b/>
          <w:color w:val="auto"/>
          <w:sz w:val="32"/>
          <w:szCs w:val="32"/>
          <w:highlight w:val="none"/>
        </w:rPr>
        <w:t>人</w:t>
      </w:r>
      <w:r>
        <w:rPr>
          <w:b/>
          <w:color w:val="auto"/>
          <w:sz w:val="32"/>
          <w:szCs w:val="32"/>
          <w:highlight w:val="none"/>
        </w:rPr>
        <w:t>:</w:t>
      </w:r>
      <w:r>
        <w:rPr>
          <w:rFonts w:hint="eastAsia"/>
          <w:b/>
          <w:color w:val="auto"/>
          <w:sz w:val="32"/>
          <w:szCs w:val="32"/>
          <w:highlight w:val="none"/>
        </w:rPr>
        <w:t xml:space="preserve"> </w:t>
      </w:r>
      <w:r>
        <w:rPr>
          <w:rFonts w:hint="eastAsia"/>
          <w:b/>
          <w:color w:val="auto"/>
          <w:sz w:val="32"/>
          <w:szCs w:val="32"/>
          <w:highlight w:val="none"/>
          <w:lang w:eastAsia="zh-CN"/>
        </w:rPr>
        <w:t>周卫飞</w:t>
      </w:r>
      <w:r>
        <w:rPr>
          <w:rFonts w:hint="eastAsia"/>
          <w:b/>
          <w:color w:val="auto"/>
          <w:sz w:val="32"/>
          <w:szCs w:val="32"/>
          <w:highlight w:val="none"/>
          <w:lang w:val="en-US" w:eastAsia="zh-CN"/>
        </w:rPr>
        <w:t xml:space="preserve">  </w:t>
      </w:r>
    </w:p>
    <w:p w14:paraId="5713AD1E">
      <w:pPr>
        <w:spacing w:before="156" w:beforeLines="50" w:after="156" w:afterLines="50" w:line="500" w:lineRule="exact"/>
        <w:ind w:firstLine="964" w:firstLineChars="300"/>
        <w:rPr>
          <w:rFonts w:hint="eastAsia"/>
          <w:b w:val="0"/>
          <w:bCs/>
          <w:color w:val="000000" w:themeColor="text1"/>
          <w:sz w:val="32"/>
          <w:szCs w:val="32"/>
          <w:highlight w:val="none"/>
          <w:lang w:val="en-US" w:eastAsia="zh-CN"/>
          <w14:textFill>
            <w14:solidFill>
              <w14:schemeClr w14:val="tx1"/>
            </w14:solidFill>
          </w14:textFill>
        </w:rPr>
      </w:pPr>
      <w:r>
        <w:rPr>
          <w:rFonts w:hint="eastAsia"/>
          <w:b/>
          <w:color w:val="000000" w:themeColor="text1"/>
          <w:sz w:val="32"/>
          <w:szCs w:val="32"/>
          <w:highlight w:val="none"/>
          <w14:textFill>
            <w14:solidFill>
              <w14:schemeClr w14:val="tx1"/>
            </w14:solidFill>
          </w14:textFill>
        </w:rPr>
        <w:t>联系电话</w:t>
      </w:r>
      <w:r>
        <w:rPr>
          <w:b/>
          <w:color w:val="000000" w:themeColor="text1"/>
          <w:sz w:val="32"/>
          <w:szCs w:val="32"/>
          <w:highlight w:val="none"/>
          <w14:textFill>
            <w14:solidFill>
              <w14:schemeClr w14:val="tx1"/>
            </w14:solidFill>
          </w14:textFill>
        </w:rPr>
        <w:t>:</w:t>
      </w:r>
      <w:r>
        <w:rPr>
          <w:rFonts w:hint="eastAsia"/>
          <w:b/>
          <w:color w:val="000000" w:themeColor="text1"/>
          <w:sz w:val="32"/>
          <w:szCs w:val="32"/>
          <w:highlight w:val="none"/>
          <w14:textFill>
            <w14:solidFill>
              <w14:schemeClr w14:val="tx1"/>
            </w14:solidFill>
          </w14:textFill>
        </w:rPr>
        <w:t xml:space="preserve"> </w:t>
      </w:r>
      <w:r>
        <w:rPr>
          <w:rFonts w:hint="eastAsia"/>
          <w:b/>
          <w:color w:val="000000" w:themeColor="text1"/>
          <w:sz w:val="32"/>
          <w:szCs w:val="32"/>
          <w:highlight w:val="none"/>
          <w:lang w:val="en-US" w:eastAsia="zh-CN"/>
          <w14:textFill>
            <w14:solidFill>
              <w14:schemeClr w14:val="tx1"/>
            </w14:solidFill>
          </w14:textFill>
        </w:rPr>
        <w:t>0576-86511187</w:t>
      </w:r>
    </w:p>
    <w:p w14:paraId="256767AE">
      <w:pPr>
        <w:ind w:firstLine="964" w:firstLineChars="300"/>
        <w:rPr>
          <w:rFonts w:hint="eastAsia"/>
          <w:b/>
          <w:color w:val="000000" w:themeColor="text1"/>
          <w:sz w:val="32"/>
          <w:szCs w:val="32"/>
          <w:highlight w:val="none"/>
          <w:lang w:val="en-US" w:eastAsia="zh-CN"/>
          <w14:textFill>
            <w14:solidFill>
              <w14:schemeClr w14:val="tx1"/>
            </w14:solidFill>
          </w14:textFill>
        </w:rPr>
      </w:pPr>
      <w:r>
        <w:rPr>
          <w:rFonts w:hint="eastAsia"/>
          <w:b/>
          <w:color w:val="000000" w:themeColor="text1"/>
          <w:sz w:val="32"/>
          <w:szCs w:val="32"/>
          <w:highlight w:val="none"/>
          <w14:textFill>
            <w14:solidFill>
              <w14:schemeClr w14:val="tx1"/>
            </w14:solidFill>
          </w14:textFill>
        </w:rPr>
        <w:t>日</w:t>
      </w:r>
      <w:r>
        <w:rPr>
          <w:b/>
          <w:color w:val="000000" w:themeColor="text1"/>
          <w:sz w:val="32"/>
          <w:szCs w:val="32"/>
          <w:highlight w:val="none"/>
          <w14:textFill>
            <w14:solidFill>
              <w14:schemeClr w14:val="tx1"/>
            </w14:solidFill>
          </w14:textFill>
        </w:rPr>
        <w:t xml:space="preserve">    </w:t>
      </w:r>
      <w:r>
        <w:rPr>
          <w:rFonts w:hint="eastAsia"/>
          <w:b/>
          <w:color w:val="000000" w:themeColor="text1"/>
          <w:sz w:val="32"/>
          <w:szCs w:val="32"/>
          <w:highlight w:val="none"/>
          <w14:textFill>
            <w14:solidFill>
              <w14:schemeClr w14:val="tx1"/>
            </w14:solidFill>
          </w14:textFill>
        </w:rPr>
        <w:t>期</w:t>
      </w:r>
      <w:r>
        <w:rPr>
          <w:b/>
          <w:color w:val="000000" w:themeColor="text1"/>
          <w:sz w:val="32"/>
          <w:szCs w:val="32"/>
          <w:highlight w:val="none"/>
          <w14:textFill>
            <w14:solidFill>
              <w14:schemeClr w14:val="tx1"/>
            </w14:solidFill>
          </w14:textFill>
        </w:rPr>
        <w:t xml:space="preserve">: </w:t>
      </w:r>
      <w:r>
        <w:rPr>
          <w:rFonts w:hint="eastAsia"/>
          <w:b/>
          <w:color w:val="000000" w:themeColor="text1"/>
          <w:sz w:val="32"/>
          <w:szCs w:val="32"/>
          <w:highlight w:val="none"/>
          <w:lang w:val="en-US" w:eastAsia="zh-CN"/>
          <w14:textFill>
            <w14:solidFill>
              <w14:schemeClr w14:val="tx1"/>
            </w14:solidFill>
          </w14:textFill>
        </w:rPr>
        <w:t>2025年5月</w:t>
      </w:r>
    </w:p>
    <w:p w14:paraId="57D742EB">
      <w:pPr>
        <w:ind w:firstLine="964" w:firstLineChars="300"/>
        <w:rPr>
          <w:rFonts w:hint="eastAsia"/>
          <w:b/>
          <w:color w:val="000000" w:themeColor="text1"/>
          <w:sz w:val="32"/>
          <w:szCs w:val="32"/>
          <w:highlight w:val="none"/>
          <w:lang w:val="en-US" w:eastAsia="zh-CN"/>
          <w14:textFill>
            <w14:solidFill>
              <w14:schemeClr w14:val="tx1"/>
            </w14:solidFill>
          </w14:textFill>
        </w:rPr>
      </w:pPr>
    </w:p>
    <w:p w14:paraId="4DD1AAE4">
      <w:pPr>
        <w:ind w:firstLine="964" w:firstLineChars="300"/>
        <w:rPr>
          <w:rFonts w:hint="eastAsia"/>
          <w:b/>
          <w:color w:val="000000" w:themeColor="text1"/>
          <w:sz w:val="32"/>
          <w:szCs w:val="32"/>
          <w:highlight w:val="none"/>
          <w:lang w:val="en-US" w:eastAsia="zh-CN"/>
          <w14:textFill>
            <w14:solidFill>
              <w14:schemeClr w14:val="tx1"/>
            </w14:solidFill>
          </w14:textFill>
        </w:rPr>
      </w:pPr>
    </w:p>
    <w:p w14:paraId="4744CEBE">
      <w:pPr>
        <w:pStyle w:val="10"/>
        <w:rPr>
          <w:rFonts w:hint="eastAsia"/>
          <w:color w:val="000000" w:themeColor="text1"/>
          <w:highlight w:val="none"/>
          <w:lang w:val="en-US" w:eastAsia="zh-CN"/>
          <w14:textFill>
            <w14:solidFill>
              <w14:schemeClr w14:val="tx1"/>
            </w14:solidFill>
          </w14:textFill>
        </w:rPr>
      </w:pPr>
    </w:p>
    <w:p w14:paraId="4665BB7A">
      <w:pPr>
        <w:numPr>
          <w:ilvl w:val="0"/>
          <w:numId w:val="2"/>
        </w:numPr>
        <w:jc w:val="center"/>
        <w:rPr>
          <w:rFonts w:hint="eastAsia" w:ascii="宋体" w:hAnsi="宋体" w:cstheme="minorBidi"/>
          <w:b/>
          <w:bCs/>
          <w:color w:val="000000" w:themeColor="text1"/>
          <w:spacing w:val="20"/>
          <w:kern w:val="2"/>
          <w:sz w:val="36"/>
          <w:szCs w:val="36"/>
          <w:highlight w:val="none"/>
          <w:lang w:val="en-US" w:eastAsia="zh-CN" w:bidi="ar-SA"/>
          <w14:textFill>
            <w14:solidFill>
              <w14:schemeClr w14:val="tx1"/>
            </w14:solidFill>
          </w14:textFill>
        </w:rPr>
      </w:pPr>
      <w:r>
        <w:rPr>
          <w:rFonts w:hint="eastAsia" w:ascii="宋体" w:hAnsi="宋体" w:cstheme="minorBidi"/>
          <w:b/>
          <w:bCs/>
          <w:color w:val="000000" w:themeColor="text1"/>
          <w:spacing w:val="20"/>
          <w:kern w:val="2"/>
          <w:sz w:val="36"/>
          <w:szCs w:val="36"/>
          <w:highlight w:val="none"/>
          <w:lang w:val="en-US" w:eastAsia="zh-CN" w:bidi="ar-SA"/>
          <w14:textFill>
            <w14:solidFill>
              <w14:schemeClr w14:val="tx1"/>
            </w14:solidFill>
          </w14:textFill>
        </w:rPr>
        <w:t>招标公告</w:t>
      </w:r>
    </w:p>
    <w:p w14:paraId="7C880711">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Style w:val="13"/>
          <w:rFonts w:hint="eastAsia"/>
          <w:b w:val="0"/>
          <w:bCs w:val="0"/>
          <w:color w:val="000000" w:themeColor="text1"/>
          <w:sz w:val="24"/>
          <w:szCs w:val="24"/>
          <w:highlight w:val="none"/>
          <w14:textFill>
            <w14:solidFill>
              <w14:schemeClr w14:val="tx1"/>
            </w14:solidFill>
          </w14:textFill>
        </w:rPr>
      </w:pPr>
      <w:r>
        <w:rPr>
          <w:rStyle w:val="13"/>
          <w:rFonts w:hint="eastAsia"/>
          <w:color w:val="000000" w:themeColor="text1"/>
          <w:sz w:val="24"/>
          <w:szCs w:val="24"/>
          <w:highlight w:val="none"/>
          <w14:textFill>
            <w14:solidFill>
              <w14:schemeClr w14:val="tx1"/>
            </w14:solidFill>
          </w14:textFill>
        </w:rPr>
        <w:t>一、招标项目的基本情况</w:t>
      </w:r>
    </w:p>
    <w:p w14:paraId="6302F173">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eastAsia" w:ascii="宋体" w:hAnsi="宋体"/>
          <w:color w:val="000000" w:themeColor="text1"/>
          <w:sz w:val="24"/>
          <w:highlight w:val="none"/>
          <w:lang w:eastAsia="zh-CN"/>
          <w14:textFill>
            <w14:solidFill>
              <w14:schemeClr w14:val="tx1"/>
            </w14:solidFill>
          </w14:textFill>
        </w:rPr>
      </w:pPr>
      <w:r>
        <w:rPr>
          <w:color w:val="000000" w:themeColor="text1"/>
          <w:sz w:val="24"/>
          <w:szCs w:val="24"/>
          <w:highlight w:val="none"/>
          <w14:textFill>
            <w14:solidFill>
              <w14:schemeClr w14:val="tx1"/>
            </w14:solidFill>
          </w14:textFill>
        </w:rPr>
        <w:t>工程名称：</w:t>
      </w:r>
      <w:r>
        <w:rPr>
          <w:rFonts w:hint="eastAsia"/>
          <w:color w:val="000000" w:themeColor="text1"/>
          <w:sz w:val="24"/>
          <w:szCs w:val="24"/>
          <w:highlight w:val="none"/>
          <w:lang w:val="en-US" w:eastAsia="zh-CN"/>
          <w14:textFill>
            <w14:solidFill>
              <w14:schemeClr w14:val="tx1"/>
            </w14:solidFill>
          </w14:textFill>
        </w:rPr>
        <w:t>温岭市西景茗苑外墙维修工程</w:t>
      </w:r>
    </w:p>
    <w:p w14:paraId="184C6CBB">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招标人</w:t>
      </w:r>
      <w:r>
        <w:rPr>
          <w:color w:val="000000" w:themeColor="text1"/>
          <w:sz w:val="24"/>
          <w:szCs w:val="24"/>
          <w:highlight w:val="none"/>
          <w14:textFill>
            <w14:solidFill>
              <w14:schemeClr w14:val="tx1"/>
            </w14:solidFill>
          </w14:textFill>
        </w:rPr>
        <w:t>名称：</w:t>
      </w:r>
      <w:r>
        <w:rPr>
          <w:rFonts w:hint="eastAsia"/>
          <w:color w:val="000000" w:themeColor="text1"/>
          <w:sz w:val="24"/>
          <w:szCs w:val="24"/>
          <w:highlight w:val="none"/>
          <w:lang w:val="en-US" w:eastAsia="zh-CN"/>
          <w14:textFill>
            <w14:solidFill>
              <w14:schemeClr w14:val="tx1"/>
            </w14:solidFill>
          </w14:textFill>
        </w:rPr>
        <w:t>温岭市西景茗苑小区业主委员会</w:t>
      </w:r>
    </w:p>
    <w:p w14:paraId="212DA392">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default" w:eastAsiaTheme="minor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14:textFill>
            <w14:solidFill>
              <w14:schemeClr w14:val="tx1"/>
            </w14:solidFill>
          </w14:textFill>
        </w:rPr>
        <w:t>资金来源：</w:t>
      </w:r>
      <w:r>
        <w:rPr>
          <w:rFonts w:hint="eastAsia"/>
          <w:color w:val="000000" w:themeColor="text1"/>
          <w:sz w:val="24"/>
          <w:szCs w:val="24"/>
          <w:highlight w:val="none"/>
          <w:lang w:val="en-US" w:eastAsia="zh-CN"/>
          <w14:textFill>
            <w14:solidFill>
              <w14:schemeClr w14:val="tx1"/>
            </w14:solidFill>
          </w14:textFill>
        </w:rPr>
        <w:t>物业专项维修资金及自筹</w:t>
      </w:r>
    </w:p>
    <w:p w14:paraId="2CEB5789">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color w:val="000000" w:themeColor="text1"/>
          <w:sz w:val="24"/>
          <w:szCs w:val="24"/>
          <w:highlight w:val="none"/>
          <w14:textFill>
            <w14:solidFill>
              <w14:schemeClr w14:val="tx1"/>
            </w14:solidFill>
          </w14:textFill>
        </w:rPr>
      </w:pPr>
      <w:r>
        <w:rPr>
          <w:color w:val="000000" w:themeColor="text1"/>
          <w:sz w:val="24"/>
          <w:szCs w:val="24"/>
          <w:highlight w:val="none"/>
          <w14:textFill>
            <w14:solidFill>
              <w14:schemeClr w14:val="tx1"/>
            </w14:solidFill>
          </w14:textFill>
        </w:rPr>
        <w:t>招标方式：</w:t>
      </w:r>
      <w:r>
        <w:rPr>
          <w:rFonts w:hint="eastAsia"/>
          <w:color w:val="000000" w:themeColor="text1"/>
          <w:sz w:val="24"/>
          <w:szCs w:val="24"/>
          <w:highlight w:val="none"/>
          <w:lang w:val="en-US" w:eastAsia="zh-CN"/>
          <w14:textFill>
            <w14:solidFill>
              <w14:schemeClr w14:val="tx1"/>
            </w14:solidFill>
          </w14:textFill>
        </w:rPr>
        <w:t>公开</w:t>
      </w:r>
      <w:r>
        <w:rPr>
          <w:rFonts w:hint="eastAsia"/>
          <w:color w:val="000000" w:themeColor="text1"/>
          <w:sz w:val="24"/>
          <w:szCs w:val="24"/>
          <w:highlight w:val="none"/>
          <w14:textFill>
            <w14:solidFill>
              <w14:schemeClr w14:val="tx1"/>
            </w14:solidFill>
          </w14:textFill>
        </w:rPr>
        <w:t>招标</w:t>
      </w:r>
    </w:p>
    <w:p w14:paraId="6067CE54">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eastAsia"/>
          <w:color w:val="000000" w:themeColor="text1"/>
          <w:sz w:val="24"/>
          <w:szCs w:val="24"/>
          <w:highlight w:val="none"/>
          <w:lang w:eastAsia="zh-CN"/>
          <w14:textFill>
            <w14:solidFill>
              <w14:schemeClr w14:val="tx1"/>
            </w14:solidFill>
          </w14:textFill>
        </w:rPr>
      </w:pPr>
      <w:r>
        <w:rPr>
          <w:color w:val="000000" w:themeColor="text1"/>
          <w:sz w:val="24"/>
          <w:szCs w:val="24"/>
          <w:highlight w:val="none"/>
          <w14:textFill>
            <w14:solidFill>
              <w14:schemeClr w14:val="tx1"/>
            </w14:solidFill>
          </w14:textFill>
        </w:rPr>
        <w:t>招标范围：</w:t>
      </w:r>
      <w:r>
        <w:rPr>
          <w:rFonts w:hint="eastAsia"/>
          <w:color w:val="000000" w:themeColor="text1"/>
          <w:sz w:val="24"/>
          <w:szCs w:val="24"/>
          <w:highlight w:val="none"/>
          <w14:textFill>
            <w14:solidFill>
              <w14:schemeClr w14:val="tx1"/>
            </w14:solidFill>
          </w14:textFill>
        </w:rPr>
        <w:t>招标人指定</w:t>
      </w:r>
      <w:r>
        <w:rPr>
          <w:rFonts w:hint="eastAsia"/>
          <w:color w:val="000000" w:themeColor="text1"/>
          <w:sz w:val="24"/>
          <w:szCs w:val="24"/>
          <w:highlight w:val="none"/>
          <w:lang w:eastAsia="zh-CN"/>
          <w14:textFill>
            <w14:solidFill>
              <w14:schemeClr w14:val="tx1"/>
            </w14:solidFill>
          </w14:textFill>
        </w:rPr>
        <w:t>的</w:t>
      </w:r>
      <w:r>
        <w:rPr>
          <w:rFonts w:hint="eastAsia"/>
          <w:color w:val="000000" w:themeColor="text1"/>
          <w:sz w:val="24"/>
          <w:szCs w:val="24"/>
          <w:highlight w:val="none"/>
          <w:lang w:val="en-US" w:eastAsia="zh-CN"/>
          <w14:textFill>
            <w14:solidFill>
              <w14:schemeClr w14:val="tx1"/>
            </w14:solidFill>
          </w14:textFill>
        </w:rPr>
        <w:t>温岭市西景茗苑外墙维修工程</w:t>
      </w:r>
    </w:p>
    <w:p w14:paraId="548D57BF">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color w:val="000000" w:themeColor="text1"/>
          <w:sz w:val="24"/>
          <w:szCs w:val="24"/>
          <w:highlight w:val="none"/>
          <w14:textFill>
            <w14:solidFill>
              <w14:schemeClr w14:val="tx1"/>
            </w14:solidFill>
          </w14:textFill>
        </w:rPr>
      </w:pPr>
      <w:r>
        <w:rPr>
          <w:rStyle w:val="13"/>
          <w:rFonts w:hint="eastAsia"/>
          <w:color w:val="000000" w:themeColor="text1"/>
          <w:sz w:val="24"/>
          <w:szCs w:val="24"/>
          <w:highlight w:val="none"/>
          <w14:textFill>
            <w14:solidFill>
              <w14:schemeClr w14:val="tx1"/>
            </w14:solidFill>
          </w14:textFill>
        </w:rPr>
        <w:t>二</w:t>
      </w:r>
      <w:r>
        <w:rPr>
          <w:rStyle w:val="13"/>
          <w:color w:val="000000" w:themeColor="text1"/>
          <w:sz w:val="24"/>
          <w:szCs w:val="24"/>
          <w:highlight w:val="none"/>
          <w14:textFill>
            <w14:solidFill>
              <w14:schemeClr w14:val="tx1"/>
            </w14:solidFill>
          </w14:textFill>
        </w:rPr>
        <w:t>、招标项目</w:t>
      </w:r>
      <w:r>
        <w:rPr>
          <w:rStyle w:val="13"/>
          <w:rFonts w:hint="eastAsia"/>
          <w:color w:val="000000" w:themeColor="text1"/>
          <w:sz w:val="24"/>
          <w:szCs w:val="24"/>
          <w:highlight w:val="none"/>
          <w14:textFill>
            <w14:solidFill>
              <w14:schemeClr w14:val="tx1"/>
            </w14:solidFill>
          </w14:textFill>
        </w:rPr>
        <w:t>概况</w:t>
      </w:r>
      <w:r>
        <w:rPr>
          <w:rStyle w:val="13"/>
          <w:color w:val="000000" w:themeColor="text1"/>
          <w:sz w:val="24"/>
          <w:szCs w:val="24"/>
          <w:highlight w:val="none"/>
          <w14:textFill>
            <w14:solidFill>
              <w14:schemeClr w14:val="tx1"/>
            </w14:solidFill>
          </w14:textFill>
        </w:rPr>
        <w:t xml:space="preserve"> </w:t>
      </w:r>
    </w:p>
    <w:p w14:paraId="4DED74C7">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eastAsia"/>
          <w:color w:val="000000" w:themeColor="text1"/>
          <w:sz w:val="24"/>
          <w:szCs w:val="24"/>
          <w:highlight w:val="none"/>
          <w:lang w:val="en-US" w:eastAsia="zh-CN"/>
          <w14:textFill>
            <w14:solidFill>
              <w14:schemeClr w14:val="tx1"/>
            </w14:solidFill>
          </w14:textFill>
        </w:rPr>
      </w:pPr>
      <w:r>
        <w:rPr>
          <w:color w:val="000000" w:themeColor="text1"/>
          <w:sz w:val="24"/>
          <w:szCs w:val="24"/>
          <w:highlight w:val="none"/>
          <w14:textFill>
            <w14:solidFill>
              <w14:schemeClr w14:val="tx1"/>
            </w14:solidFill>
          </w14:textFill>
        </w:rPr>
        <w:t>工程地址：</w:t>
      </w:r>
      <w:r>
        <w:rPr>
          <w:rFonts w:hint="eastAsia"/>
          <w:color w:val="000000" w:themeColor="text1"/>
          <w:sz w:val="24"/>
          <w:szCs w:val="24"/>
          <w:highlight w:val="none"/>
          <w:lang w:val="en-US" w:eastAsia="zh-CN"/>
          <w14:textFill>
            <w14:solidFill>
              <w14:schemeClr w14:val="tx1"/>
            </w14:solidFill>
          </w14:textFill>
        </w:rPr>
        <w:t>温岭市西景茗苑</w:t>
      </w:r>
    </w:p>
    <w:p w14:paraId="49241C00">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eastAsia="zh-CN"/>
          <w14:textFill>
            <w14:solidFill>
              <w14:schemeClr w14:val="tx1"/>
            </w14:solidFill>
          </w14:textFill>
        </w:rPr>
        <w:t>工程预算造价：</w:t>
      </w:r>
      <w:r>
        <w:rPr>
          <w:rFonts w:hint="eastAsia"/>
          <w:color w:val="000000" w:themeColor="text1"/>
          <w:sz w:val="24"/>
          <w:szCs w:val="24"/>
          <w:highlight w:val="none"/>
          <w:lang w:val="en-US" w:eastAsia="zh-CN"/>
          <w14:textFill>
            <w14:solidFill>
              <w14:schemeClr w14:val="tx1"/>
            </w14:solidFill>
          </w14:textFill>
        </w:rPr>
        <w:t>616917</w:t>
      </w:r>
      <w:r>
        <w:rPr>
          <w:rFonts w:hint="eastAsia" w:ascii="宋体" w:hAnsi="宋体"/>
          <w:color w:val="000000" w:themeColor="text1"/>
          <w:sz w:val="24"/>
          <w:highlight w:val="none"/>
          <w:u w:val="none"/>
          <w:lang w:val="zh-CN" w:eastAsia="zh-CN"/>
          <w14:textFill>
            <w14:solidFill>
              <w14:schemeClr w14:val="tx1"/>
            </w14:solidFill>
          </w14:textFill>
        </w:rPr>
        <w:t>元</w:t>
      </w:r>
    </w:p>
    <w:p w14:paraId="267FF7F0">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default"/>
          <w:color w:val="FF0000"/>
          <w:sz w:val="24"/>
          <w:szCs w:val="24"/>
          <w:highlight w:val="none"/>
          <w:lang w:val="en-US" w:eastAsia="zh-CN"/>
        </w:rPr>
      </w:pPr>
      <w:r>
        <w:rPr>
          <w:rFonts w:hint="eastAsia"/>
          <w:color w:val="000000" w:themeColor="text1"/>
          <w:sz w:val="24"/>
          <w:szCs w:val="24"/>
          <w:highlight w:val="none"/>
          <w:lang w:val="en-US" w:eastAsia="zh-CN"/>
          <w14:textFill>
            <w14:solidFill>
              <w14:schemeClr w14:val="tx1"/>
            </w14:solidFill>
          </w14:textFill>
        </w:rPr>
        <w:t>工期要求：</w:t>
      </w:r>
      <w:r>
        <w:rPr>
          <w:rFonts w:hint="eastAsia"/>
          <w:color w:val="auto"/>
          <w:sz w:val="24"/>
          <w:szCs w:val="24"/>
          <w:highlight w:val="none"/>
          <w:lang w:val="en-US" w:eastAsia="zh-CN"/>
        </w:rPr>
        <w:t>80日历天</w:t>
      </w:r>
    </w:p>
    <w:p w14:paraId="541F44DF">
      <w:pPr>
        <w:pStyle w:val="9"/>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default" w:ascii="宋体" w:hAnsi="宋体" w:eastAsia="宋体" w:cs="宋体"/>
          <w:color w:val="000000" w:themeColor="text1"/>
          <w:sz w:val="24"/>
          <w:highlight w:val="none"/>
          <w:lang w:val="en-US" w:eastAsia="zh-CN"/>
          <w14:textFill>
            <w14:solidFill>
              <w14:schemeClr w14:val="tx1"/>
            </w14:solidFill>
          </w14:textFill>
        </w:rPr>
      </w:pPr>
      <w:r>
        <w:rPr>
          <w:rFonts w:hint="eastAsia"/>
          <w:color w:val="000000" w:themeColor="text1"/>
          <w:sz w:val="24"/>
          <w:highlight w:val="none"/>
          <w:lang w:val="en-US" w:eastAsia="zh-CN"/>
          <w14:textFill>
            <w14:solidFill>
              <w14:schemeClr w14:val="tx1"/>
            </w14:solidFill>
          </w14:textFill>
        </w:rPr>
        <w:t>工程概况：本工程位于温岭市东城路，工程主要内容：1#楼外墙总面积3840.12m²，修复面积1886.462m²。其中连廊外墙修复面积426.3m²，东外墙修复面积272.876m²，西外墙修复面积298.156m²，南外墙修复面积437.37m²，北外墙修复面积451.76m²；部分防盗窗拆除及安装。2#楼外墙总面积1375.56m²，修复面积851.492m²。其中东外墙修复面积156.56m²，西外墙修复面积158.956m²，南外墙修复面积265.764m²，北外墙修复面积270.212m²；部分防盗窗拆除及安装。</w:t>
      </w:r>
    </w:p>
    <w:p w14:paraId="6F56C809">
      <w:pPr>
        <w:pStyle w:val="9"/>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textAlignment w:val="auto"/>
        <w:rPr>
          <w:color w:val="000000" w:themeColor="text1"/>
          <w:sz w:val="24"/>
          <w:szCs w:val="24"/>
          <w:highlight w:val="none"/>
          <w14:textFill>
            <w14:solidFill>
              <w14:schemeClr w14:val="tx1"/>
            </w14:solidFill>
          </w14:textFill>
        </w:rPr>
      </w:pPr>
      <w:r>
        <w:rPr>
          <w:rStyle w:val="13"/>
          <w:rFonts w:hint="eastAsia"/>
          <w:color w:val="000000" w:themeColor="text1"/>
          <w:sz w:val="24"/>
          <w:szCs w:val="24"/>
          <w:highlight w:val="none"/>
          <w14:textFill>
            <w14:solidFill>
              <w14:schemeClr w14:val="tx1"/>
            </w14:solidFill>
          </w14:textFill>
        </w:rPr>
        <w:t>三</w:t>
      </w:r>
      <w:r>
        <w:rPr>
          <w:rStyle w:val="13"/>
          <w:color w:val="000000" w:themeColor="text1"/>
          <w:sz w:val="24"/>
          <w:szCs w:val="24"/>
          <w:highlight w:val="none"/>
          <w14:textFill>
            <w14:solidFill>
              <w14:schemeClr w14:val="tx1"/>
            </w14:solidFill>
          </w14:textFill>
        </w:rPr>
        <w:t xml:space="preserve">、投标申请人资格要求 </w:t>
      </w:r>
    </w:p>
    <w:p w14:paraId="535A7A05">
      <w:pPr>
        <w:keepNext w:val="0"/>
        <w:keepLines w:val="0"/>
        <w:pageBreakBefore w:val="0"/>
        <w:widowControl/>
        <w:kinsoku/>
        <w:wordWrap/>
        <w:overflowPunct/>
        <w:topLinePunct w:val="0"/>
        <w:autoSpaceDE/>
        <w:autoSpaceDN/>
        <w:bidi w:val="0"/>
        <w:adjustRightInd/>
        <w:snapToGrid/>
        <w:spacing w:line="360" w:lineRule="auto"/>
        <w:ind w:right="27" w:rightChars="13" w:firstLine="475" w:firstLineChars="198"/>
        <w:jc w:val="left"/>
        <w:textAlignment w:val="auto"/>
        <w:rPr>
          <w:rFonts w:hint="eastAsia" w:ascii="宋体" w:hAnsi="宋体" w:eastAsia="宋体"/>
          <w:color w:val="000000" w:themeColor="text1"/>
          <w:kern w:val="0"/>
          <w:sz w:val="24"/>
          <w:szCs w:val="24"/>
          <w:highlight w:val="none"/>
          <w:u w:val="single"/>
          <w:lang w:eastAsia="zh-CN"/>
          <w14:textFill>
            <w14:solidFill>
              <w14:schemeClr w14:val="tx1"/>
            </w14:solidFill>
          </w14:textFill>
        </w:rPr>
      </w:pPr>
      <w:r>
        <w:rPr>
          <w:rFonts w:ascii="宋体" w:hAnsi="宋体"/>
          <w:color w:val="000000" w:themeColor="text1"/>
          <w:kern w:val="0"/>
          <w:sz w:val="24"/>
          <w:szCs w:val="24"/>
          <w:highlight w:val="none"/>
          <w14:textFill>
            <w14:solidFill>
              <w14:schemeClr w14:val="tx1"/>
            </w14:solidFill>
          </w14:textFill>
        </w:rPr>
        <w:t>1、投标申请人企业资质</w:t>
      </w:r>
      <w:r>
        <w:rPr>
          <w:rFonts w:hint="eastAsia" w:ascii="宋体" w:hAnsi="宋体"/>
          <w:color w:val="000000" w:themeColor="text1"/>
          <w:kern w:val="0"/>
          <w:sz w:val="24"/>
          <w:szCs w:val="24"/>
          <w:highlight w:val="none"/>
          <w:lang w:eastAsia="zh-CN"/>
          <w14:textFill>
            <w14:solidFill>
              <w14:schemeClr w14:val="tx1"/>
            </w14:solidFill>
          </w14:textFill>
        </w:rPr>
        <w:t>：</w:t>
      </w:r>
      <w:r>
        <w:rPr>
          <w:rFonts w:hint="eastAsia" w:ascii="宋体" w:hAnsi="宋体"/>
          <w:b/>
          <w:bCs/>
          <w:color w:val="000000" w:themeColor="text1"/>
          <w:kern w:val="0"/>
          <w:sz w:val="24"/>
          <w:szCs w:val="24"/>
          <w:highlight w:val="none"/>
          <w:u w:val="single"/>
          <w:lang w:eastAsia="zh-CN"/>
          <w14:textFill>
            <w14:solidFill>
              <w14:schemeClr w14:val="tx1"/>
            </w14:solidFill>
          </w14:textFill>
        </w:rPr>
        <w:t>建筑工程施工总承包三级及以上资质</w:t>
      </w:r>
      <w:r>
        <w:rPr>
          <w:rFonts w:hint="eastAsia" w:ascii="宋体" w:hAnsi="宋体"/>
          <w:color w:val="000000" w:themeColor="text1"/>
          <w:kern w:val="0"/>
          <w:sz w:val="24"/>
          <w:szCs w:val="24"/>
          <w:highlight w:val="none"/>
          <w:u w:val="single"/>
          <w:lang w:eastAsia="zh-CN"/>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并在人员、设备、资金等方面具有相应的施工能力。</w:t>
      </w:r>
    </w:p>
    <w:p w14:paraId="45D409CC">
      <w:pPr>
        <w:keepNext w:val="0"/>
        <w:keepLines w:val="0"/>
        <w:pageBreakBefore w:val="0"/>
        <w:widowControl/>
        <w:kinsoku/>
        <w:wordWrap/>
        <w:overflowPunct/>
        <w:topLinePunct w:val="0"/>
        <w:autoSpaceDE/>
        <w:autoSpaceDN/>
        <w:bidi w:val="0"/>
        <w:adjustRightInd/>
        <w:snapToGrid/>
        <w:spacing w:line="360" w:lineRule="auto"/>
        <w:ind w:firstLine="475" w:firstLineChars="198"/>
        <w:jc w:val="left"/>
        <w:textAlignment w:val="auto"/>
        <w:rPr>
          <w:rFonts w:hint="eastAsia" w:ascii="宋体" w:hAnsi="宋体"/>
          <w:color w:val="000000" w:themeColor="text1"/>
          <w:kern w:val="0"/>
          <w:sz w:val="24"/>
          <w:szCs w:val="24"/>
          <w:highlight w:val="none"/>
          <w:u w:val="single"/>
          <w:lang w:eastAsia="zh-CN"/>
          <w14:textFill>
            <w14:solidFill>
              <w14:schemeClr w14:val="tx1"/>
            </w14:solidFill>
          </w14:textFill>
        </w:rPr>
      </w:pPr>
      <w:r>
        <w:rPr>
          <w:rFonts w:ascii="宋体" w:hAnsi="宋体"/>
          <w:color w:val="000000" w:themeColor="text1"/>
          <w:kern w:val="0"/>
          <w:sz w:val="24"/>
          <w:szCs w:val="24"/>
          <w:highlight w:val="none"/>
          <w14:textFill>
            <w14:solidFill>
              <w14:schemeClr w14:val="tx1"/>
            </w14:solidFill>
          </w14:textFill>
        </w:rPr>
        <w:t>2、</w:t>
      </w:r>
      <w:r>
        <w:rPr>
          <w:rFonts w:hint="eastAsia" w:ascii="宋体" w:hAnsi="宋体"/>
          <w:color w:val="000000" w:themeColor="text1"/>
          <w:kern w:val="0"/>
          <w:sz w:val="24"/>
          <w:szCs w:val="24"/>
          <w:highlight w:val="none"/>
          <w14:textFill>
            <w14:solidFill>
              <w14:schemeClr w14:val="tx1"/>
            </w14:solidFill>
          </w14:textFill>
        </w:rPr>
        <w:t>项目</w:t>
      </w:r>
      <w:r>
        <w:rPr>
          <w:rFonts w:hint="eastAsia" w:ascii="宋体" w:hAnsi="宋体"/>
          <w:color w:val="000000" w:themeColor="text1"/>
          <w:kern w:val="0"/>
          <w:sz w:val="24"/>
          <w:szCs w:val="24"/>
          <w:highlight w:val="none"/>
          <w:lang w:val="en-US" w:eastAsia="zh-CN"/>
          <w14:textFill>
            <w14:solidFill>
              <w14:schemeClr w14:val="tx1"/>
            </w14:solidFill>
          </w14:textFill>
        </w:rPr>
        <w:t>经理</w:t>
      </w:r>
      <w:r>
        <w:rPr>
          <w:rFonts w:hint="eastAsia" w:ascii="宋体" w:hAnsi="宋体"/>
          <w:color w:val="000000" w:themeColor="text1"/>
          <w:kern w:val="0"/>
          <w:sz w:val="24"/>
          <w:szCs w:val="24"/>
          <w:highlight w:val="none"/>
          <w:lang w:eastAsia="zh-CN"/>
          <w14:textFill>
            <w14:solidFill>
              <w14:schemeClr w14:val="tx1"/>
            </w14:solidFill>
          </w14:textFill>
        </w:rPr>
        <w:t>：</w:t>
      </w:r>
      <w:r>
        <w:rPr>
          <w:rFonts w:hint="eastAsia" w:ascii="宋体" w:hAnsi="宋体"/>
          <w:color w:val="000000" w:themeColor="text1"/>
          <w:kern w:val="0"/>
          <w:sz w:val="24"/>
          <w:szCs w:val="24"/>
          <w:highlight w:val="none"/>
          <w:u w:val="single"/>
          <w:lang w:eastAsia="zh-CN"/>
          <w14:textFill>
            <w14:solidFill>
              <w14:schemeClr w14:val="tx1"/>
            </w14:solidFill>
          </w14:textFill>
        </w:rPr>
        <w:t>建筑工程专业二级及以上注册建造师资格（不含临时注册建造师），具备有效的安全生产考核合格证书（B类证书）资格。</w:t>
      </w:r>
    </w:p>
    <w:p w14:paraId="2AADAEA4">
      <w:pPr>
        <w:keepNext w:val="0"/>
        <w:keepLines w:val="0"/>
        <w:pageBreakBefore w:val="0"/>
        <w:widowControl/>
        <w:kinsoku/>
        <w:wordWrap/>
        <w:overflowPunct/>
        <w:topLinePunct w:val="0"/>
        <w:autoSpaceDE/>
        <w:autoSpaceDN/>
        <w:bidi w:val="0"/>
        <w:adjustRightInd/>
        <w:snapToGrid/>
        <w:spacing w:line="360" w:lineRule="auto"/>
        <w:ind w:left="-2" w:leftChars="-1" w:firstLine="481"/>
        <w:jc w:val="left"/>
        <w:textAlignment w:val="auto"/>
        <w:rPr>
          <w:rStyle w:val="13"/>
          <w:rFonts w:ascii="宋体" w:hAnsi="宋体"/>
          <w:color w:val="000000" w:themeColor="text1"/>
          <w:kern w:val="0"/>
          <w:sz w:val="24"/>
          <w:szCs w:val="24"/>
          <w:highlight w:val="none"/>
          <w14:textFill>
            <w14:solidFill>
              <w14:schemeClr w14:val="tx1"/>
            </w14:solidFill>
          </w14:textFill>
        </w:rPr>
      </w:pPr>
      <w:r>
        <w:rPr>
          <w:rStyle w:val="13"/>
          <w:rFonts w:hint="eastAsia" w:ascii="宋体" w:hAnsi="宋体"/>
          <w:color w:val="000000" w:themeColor="text1"/>
          <w:kern w:val="0"/>
          <w:sz w:val="24"/>
          <w:szCs w:val="24"/>
          <w:highlight w:val="none"/>
          <w14:textFill>
            <w14:solidFill>
              <w14:schemeClr w14:val="tx1"/>
            </w14:solidFill>
          </w14:textFill>
        </w:rPr>
        <w:t>四</w:t>
      </w:r>
      <w:r>
        <w:rPr>
          <w:rStyle w:val="13"/>
          <w:rFonts w:ascii="宋体" w:hAnsi="宋体"/>
          <w:color w:val="000000" w:themeColor="text1"/>
          <w:kern w:val="0"/>
          <w:sz w:val="24"/>
          <w:szCs w:val="24"/>
          <w:highlight w:val="none"/>
          <w14:textFill>
            <w14:solidFill>
              <w14:schemeClr w14:val="tx1"/>
            </w14:solidFill>
          </w14:textFill>
        </w:rPr>
        <w:t>、资格预审申请文件的要求</w:t>
      </w:r>
    </w:p>
    <w:p w14:paraId="747A2C0A">
      <w:pPr>
        <w:keepNext w:val="0"/>
        <w:keepLines w:val="0"/>
        <w:pageBreakBefore w:val="0"/>
        <w:kinsoku/>
        <w:wordWrap/>
        <w:overflowPunct/>
        <w:topLinePunct w:val="0"/>
        <w:autoSpaceDE/>
        <w:autoSpaceDN/>
        <w:bidi w:val="0"/>
        <w:adjustRightInd/>
        <w:snapToGrid/>
        <w:spacing w:line="360" w:lineRule="auto"/>
        <w:ind w:firstLine="360" w:firstLineChars="150"/>
        <w:textAlignment w:val="auto"/>
        <w:rPr>
          <w:rStyle w:val="13"/>
          <w:rFonts w:hint="eastAsia" w:ascii="Times New Roman" w:hAnsi="Times New Roman" w:eastAsia="宋体" w:cs="Times New Roman"/>
          <w:b w:val="0"/>
          <w:color w:val="000000" w:themeColor="text1"/>
          <w:kern w:val="0"/>
          <w:sz w:val="24"/>
          <w:szCs w:val="24"/>
          <w:highlight w:val="none"/>
          <w:lang w:val="en-US" w:eastAsia="zh-CN" w:bidi="ar"/>
          <w14:textFill>
            <w14:solidFill>
              <w14:schemeClr w14:val="tx1"/>
            </w14:solidFill>
          </w14:textFill>
        </w:rPr>
      </w:pPr>
      <w:r>
        <w:rPr>
          <w:rStyle w:val="13"/>
          <w:rFonts w:hint="eastAsia" w:ascii="Times New Roman" w:hAnsi="Times New Roman" w:eastAsia="宋体" w:cs="Times New Roman"/>
          <w:b w:val="0"/>
          <w:color w:val="000000" w:themeColor="text1"/>
          <w:kern w:val="0"/>
          <w:sz w:val="24"/>
          <w:szCs w:val="24"/>
          <w:highlight w:val="none"/>
          <w:lang w:val="en-US" w:eastAsia="zh-CN" w:bidi="ar"/>
          <w14:textFill>
            <w14:solidFill>
              <w14:schemeClr w14:val="tx1"/>
            </w14:solidFill>
          </w14:textFill>
        </w:rPr>
        <w:t>凡符合条件的单位均可参加资格预审，并应至少提供下列资格预审资料：</w:t>
      </w:r>
    </w:p>
    <w:p w14:paraId="42E6BEF2">
      <w:pPr>
        <w:keepNext w:val="0"/>
        <w:keepLines w:val="0"/>
        <w:pageBreakBefore w:val="0"/>
        <w:kinsoku/>
        <w:wordWrap/>
        <w:overflowPunct/>
        <w:topLinePunct w:val="0"/>
        <w:autoSpaceDE/>
        <w:autoSpaceDN/>
        <w:bidi w:val="0"/>
        <w:adjustRightInd/>
        <w:snapToGrid/>
        <w:spacing w:line="360" w:lineRule="auto"/>
        <w:ind w:firstLine="360" w:firstLineChars="150"/>
        <w:textAlignment w:val="auto"/>
        <w:rPr>
          <w:rStyle w:val="13"/>
          <w:rFonts w:hint="eastAsia" w:ascii="Times New Roman" w:hAnsi="Times New Roman" w:eastAsia="宋体" w:cs="Times New Roman"/>
          <w:b w:val="0"/>
          <w:color w:val="000000" w:themeColor="text1"/>
          <w:kern w:val="0"/>
          <w:sz w:val="24"/>
          <w:szCs w:val="24"/>
          <w:highlight w:val="none"/>
          <w:lang w:val="en-US" w:eastAsia="zh-CN" w:bidi="ar"/>
          <w14:textFill>
            <w14:solidFill>
              <w14:schemeClr w14:val="tx1"/>
            </w14:solidFill>
          </w14:textFill>
        </w:rPr>
      </w:pPr>
      <w:r>
        <w:rPr>
          <w:rStyle w:val="13"/>
          <w:rFonts w:hint="eastAsia" w:cs="Times New Roman"/>
          <w:b w:val="0"/>
          <w:color w:val="000000" w:themeColor="text1"/>
          <w:kern w:val="0"/>
          <w:sz w:val="24"/>
          <w:szCs w:val="24"/>
          <w:highlight w:val="none"/>
          <w:lang w:val="en-US" w:eastAsia="zh-CN" w:bidi="ar"/>
          <w14:textFill>
            <w14:solidFill>
              <w14:schemeClr w14:val="tx1"/>
            </w14:solidFill>
          </w14:textFill>
        </w:rPr>
        <w:t>1</w:t>
      </w:r>
      <w:r>
        <w:rPr>
          <w:rStyle w:val="13"/>
          <w:rFonts w:hint="eastAsia" w:ascii="Times New Roman" w:hAnsi="Times New Roman" w:eastAsia="宋体" w:cs="Times New Roman"/>
          <w:b w:val="0"/>
          <w:color w:val="000000" w:themeColor="text1"/>
          <w:kern w:val="0"/>
          <w:sz w:val="24"/>
          <w:szCs w:val="24"/>
          <w:highlight w:val="none"/>
          <w:lang w:val="en-US" w:eastAsia="zh-CN" w:bidi="ar"/>
          <w14:textFill>
            <w14:solidFill>
              <w14:schemeClr w14:val="tx1"/>
            </w14:solidFill>
          </w14:textFill>
        </w:rPr>
        <w:t>、</w:t>
      </w:r>
      <w:r>
        <w:rPr>
          <w:rStyle w:val="13"/>
          <w:rFonts w:hint="eastAsia" w:cs="Times New Roman"/>
          <w:b w:val="0"/>
          <w:color w:val="000000" w:themeColor="text1"/>
          <w:kern w:val="0"/>
          <w:sz w:val="24"/>
          <w:szCs w:val="24"/>
          <w:highlight w:val="none"/>
          <w:lang w:val="en-US" w:eastAsia="zh-CN" w:bidi="ar"/>
          <w14:textFill>
            <w14:solidFill>
              <w14:schemeClr w14:val="tx1"/>
            </w14:solidFill>
          </w14:textFill>
        </w:rPr>
        <w:t>有效</w:t>
      </w:r>
      <w:r>
        <w:rPr>
          <w:rStyle w:val="13"/>
          <w:rFonts w:hint="eastAsia" w:ascii="Times New Roman" w:hAnsi="Times New Roman" w:eastAsia="宋体" w:cs="Times New Roman"/>
          <w:b w:val="0"/>
          <w:color w:val="000000" w:themeColor="text1"/>
          <w:kern w:val="0"/>
          <w:sz w:val="24"/>
          <w:szCs w:val="24"/>
          <w:highlight w:val="none"/>
          <w:lang w:val="en-US" w:eastAsia="zh-CN" w:bidi="ar"/>
          <w14:textFill>
            <w14:solidFill>
              <w14:schemeClr w14:val="tx1"/>
            </w14:solidFill>
          </w14:textFill>
        </w:rPr>
        <w:t>的企业营业执照副本复印件；</w:t>
      </w:r>
    </w:p>
    <w:p w14:paraId="6942F046">
      <w:pPr>
        <w:keepNext w:val="0"/>
        <w:keepLines w:val="0"/>
        <w:pageBreakBefore w:val="0"/>
        <w:kinsoku/>
        <w:wordWrap/>
        <w:overflowPunct/>
        <w:topLinePunct w:val="0"/>
        <w:autoSpaceDE/>
        <w:autoSpaceDN/>
        <w:bidi w:val="0"/>
        <w:adjustRightInd/>
        <w:snapToGrid/>
        <w:spacing w:line="360" w:lineRule="auto"/>
        <w:ind w:firstLine="360" w:firstLineChars="150"/>
        <w:textAlignment w:val="auto"/>
        <w:rPr>
          <w:rStyle w:val="13"/>
          <w:rFonts w:hint="eastAsia" w:ascii="Times New Roman" w:hAnsi="Times New Roman" w:eastAsia="宋体" w:cs="Times New Roman"/>
          <w:b w:val="0"/>
          <w:color w:val="000000" w:themeColor="text1"/>
          <w:kern w:val="0"/>
          <w:sz w:val="24"/>
          <w:szCs w:val="24"/>
          <w:highlight w:val="none"/>
          <w:lang w:val="en-US" w:eastAsia="zh-CN" w:bidi="ar"/>
          <w14:textFill>
            <w14:solidFill>
              <w14:schemeClr w14:val="tx1"/>
            </w14:solidFill>
          </w14:textFill>
        </w:rPr>
      </w:pPr>
      <w:r>
        <w:rPr>
          <w:rStyle w:val="13"/>
          <w:rFonts w:hint="eastAsia" w:cs="Times New Roman"/>
          <w:b w:val="0"/>
          <w:color w:val="000000" w:themeColor="text1"/>
          <w:kern w:val="0"/>
          <w:sz w:val="24"/>
          <w:szCs w:val="24"/>
          <w:highlight w:val="none"/>
          <w:lang w:val="en-US" w:eastAsia="zh-CN" w:bidi="ar"/>
          <w14:textFill>
            <w14:solidFill>
              <w14:schemeClr w14:val="tx1"/>
            </w14:solidFill>
          </w14:textFill>
        </w:rPr>
        <w:t>2</w:t>
      </w:r>
      <w:r>
        <w:rPr>
          <w:rStyle w:val="13"/>
          <w:rFonts w:hint="eastAsia" w:ascii="Times New Roman" w:hAnsi="Times New Roman" w:eastAsia="宋体" w:cs="Times New Roman"/>
          <w:b w:val="0"/>
          <w:color w:val="000000" w:themeColor="text1"/>
          <w:kern w:val="0"/>
          <w:sz w:val="24"/>
          <w:szCs w:val="24"/>
          <w:highlight w:val="none"/>
          <w:lang w:val="en-US" w:eastAsia="zh-CN" w:bidi="ar"/>
          <w14:textFill>
            <w14:solidFill>
              <w14:schemeClr w14:val="tx1"/>
            </w14:solidFill>
          </w14:textFill>
        </w:rPr>
        <w:t>、企业资质证书副本复印件、安全生产许可证复印件；</w:t>
      </w:r>
    </w:p>
    <w:p w14:paraId="3E418CE0">
      <w:pPr>
        <w:keepNext w:val="0"/>
        <w:keepLines w:val="0"/>
        <w:pageBreakBefore w:val="0"/>
        <w:kinsoku/>
        <w:wordWrap/>
        <w:overflowPunct/>
        <w:topLinePunct w:val="0"/>
        <w:autoSpaceDE/>
        <w:autoSpaceDN/>
        <w:bidi w:val="0"/>
        <w:adjustRightInd/>
        <w:snapToGrid/>
        <w:spacing w:line="360" w:lineRule="auto"/>
        <w:ind w:firstLine="360" w:firstLineChars="150"/>
        <w:textAlignment w:val="auto"/>
        <w:rPr>
          <w:rStyle w:val="13"/>
          <w:rFonts w:hint="eastAsia" w:ascii="Times New Roman" w:hAnsi="Times New Roman" w:eastAsia="宋体" w:cs="Times New Roman"/>
          <w:b w:val="0"/>
          <w:color w:val="000000" w:themeColor="text1"/>
          <w:kern w:val="0"/>
          <w:sz w:val="24"/>
          <w:szCs w:val="24"/>
          <w:highlight w:val="none"/>
          <w:lang w:val="en-US" w:eastAsia="zh-CN" w:bidi="ar"/>
          <w14:textFill>
            <w14:solidFill>
              <w14:schemeClr w14:val="tx1"/>
            </w14:solidFill>
          </w14:textFill>
        </w:rPr>
      </w:pPr>
      <w:r>
        <w:rPr>
          <w:rStyle w:val="13"/>
          <w:rFonts w:hint="eastAsia" w:cs="Times New Roman"/>
          <w:b w:val="0"/>
          <w:color w:val="000000" w:themeColor="text1"/>
          <w:kern w:val="0"/>
          <w:sz w:val="24"/>
          <w:szCs w:val="24"/>
          <w:highlight w:val="none"/>
          <w:lang w:val="en-US" w:eastAsia="zh-CN" w:bidi="ar"/>
          <w14:textFill>
            <w14:solidFill>
              <w14:schemeClr w14:val="tx1"/>
            </w14:solidFill>
          </w14:textFill>
        </w:rPr>
        <w:t>3</w:t>
      </w:r>
      <w:r>
        <w:rPr>
          <w:rStyle w:val="13"/>
          <w:rFonts w:hint="eastAsia" w:ascii="Times New Roman" w:hAnsi="Times New Roman" w:eastAsia="宋体" w:cs="Times New Roman"/>
          <w:b w:val="0"/>
          <w:color w:val="000000" w:themeColor="text1"/>
          <w:kern w:val="0"/>
          <w:sz w:val="24"/>
          <w:szCs w:val="24"/>
          <w:highlight w:val="none"/>
          <w:lang w:val="en-US" w:eastAsia="zh-CN" w:bidi="ar"/>
          <w14:textFill>
            <w14:solidFill>
              <w14:schemeClr w14:val="tx1"/>
            </w14:solidFill>
          </w14:textFill>
        </w:rPr>
        <w:t>、项目经理须提供建造师注册证书和安全生产考核合格证书（B类证书）的复印件；</w:t>
      </w:r>
    </w:p>
    <w:p w14:paraId="5882CC6A">
      <w:pPr>
        <w:keepNext w:val="0"/>
        <w:keepLines w:val="0"/>
        <w:pageBreakBefore w:val="0"/>
        <w:widowControl/>
        <w:kinsoku/>
        <w:wordWrap/>
        <w:overflowPunct/>
        <w:topLinePunct w:val="0"/>
        <w:autoSpaceDE/>
        <w:autoSpaceDN/>
        <w:bidi w:val="0"/>
        <w:adjustRightInd/>
        <w:snapToGrid/>
        <w:spacing w:line="360" w:lineRule="auto"/>
        <w:ind w:left="-2" w:leftChars="-1" w:firstLine="481"/>
        <w:jc w:val="left"/>
        <w:textAlignment w:val="auto"/>
        <w:rPr>
          <w:rStyle w:val="13"/>
          <w:rFonts w:hint="eastAsia" w:ascii="Times New Roman" w:hAnsi="Times New Roman" w:eastAsia="宋体" w:cs="Times New Roman"/>
          <w:b w:val="0"/>
          <w:color w:val="FF0000"/>
          <w:kern w:val="0"/>
          <w:sz w:val="24"/>
          <w:szCs w:val="24"/>
          <w:highlight w:val="yellow"/>
          <w:lang w:val="en-US" w:eastAsia="zh-CN" w:bidi="ar"/>
        </w:rPr>
      </w:pPr>
      <w:r>
        <w:rPr>
          <w:rStyle w:val="13"/>
          <w:rFonts w:hint="eastAsia" w:cs="Times New Roman"/>
          <w:b w:val="0"/>
          <w:color w:val="000000" w:themeColor="text1"/>
          <w:kern w:val="0"/>
          <w:sz w:val="24"/>
          <w:szCs w:val="24"/>
          <w:highlight w:val="none"/>
          <w:lang w:val="en-US" w:eastAsia="zh-CN" w:bidi="ar"/>
          <w14:textFill>
            <w14:solidFill>
              <w14:schemeClr w14:val="tx1"/>
            </w14:solidFill>
          </w14:textFill>
        </w:rPr>
        <w:t>4</w:t>
      </w:r>
      <w:r>
        <w:rPr>
          <w:rStyle w:val="13"/>
          <w:rFonts w:hint="eastAsia" w:ascii="Times New Roman" w:hAnsi="Times New Roman" w:eastAsia="宋体" w:cs="Times New Roman"/>
          <w:b w:val="0"/>
          <w:color w:val="000000" w:themeColor="text1"/>
          <w:kern w:val="0"/>
          <w:sz w:val="24"/>
          <w:szCs w:val="24"/>
          <w:highlight w:val="none"/>
          <w:lang w:val="en-US" w:eastAsia="zh-CN" w:bidi="ar"/>
          <w14:textFill>
            <w14:solidFill>
              <w14:schemeClr w14:val="tx1"/>
            </w14:solidFill>
          </w14:textFill>
        </w:rPr>
        <w:t>、项目管理班子配备表、管理人员证书复印件</w:t>
      </w:r>
      <w:r>
        <w:rPr>
          <w:rStyle w:val="13"/>
          <w:rFonts w:hint="eastAsia" w:ascii="Times New Roman" w:hAnsi="Times New Roman" w:eastAsia="宋体" w:cs="Times New Roman"/>
          <w:b w:val="0"/>
          <w:color w:val="auto"/>
          <w:kern w:val="0"/>
          <w:sz w:val="24"/>
          <w:szCs w:val="24"/>
          <w:highlight w:val="none"/>
          <w:lang w:val="en-US" w:eastAsia="zh-CN" w:bidi="ar"/>
        </w:rPr>
        <w:t>；</w:t>
      </w:r>
    </w:p>
    <w:p w14:paraId="69B4D9E5">
      <w:pPr>
        <w:keepNext w:val="0"/>
        <w:keepLines w:val="0"/>
        <w:pageBreakBefore w:val="0"/>
        <w:kinsoku/>
        <w:wordWrap/>
        <w:overflowPunct/>
        <w:topLinePunct w:val="0"/>
        <w:autoSpaceDE/>
        <w:autoSpaceDN/>
        <w:bidi w:val="0"/>
        <w:adjustRightInd/>
        <w:snapToGrid/>
        <w:spacing w:line="360" w:lineRule="auto"/>
        <w:ind w:firstLine="360" w:firstLineChars="150"/>
        <w:textAlignment w:val="auto"/>
        <w:rPr>
          <w:rStyle w:val="13"/>
          <w:rFonts w:hint="eastAsia" w:ascii="Times New Roman" w:hAnsi="Times New Roman" w:eastAsia="宋体" w:cs="Times New Roman"/>
          <w:b w:val="0"/>
          <w:color w:val="000000" w:themeColor="text1"/>
          <w:kern w:val="0"/>
          <w:sz w:val="24"/>
          <w:szCs w:val="24"/>
          <w:highlight w:val="none"/>
          <w:lang w:val="en-US" w:eastAsia="zh-CN" w:bidi="ar"/>
          <w14:textFill>
            <w14:solidFill>
              <w14:schemeClr w14:val="tx1"/>
            </w14:solidFill>
          </w14:textFill>
        </w:rPr>
      </w:pPr>
      <w:r>
        <w:rPr>
          <w:rStyle w:val="13"/>
          <w:rFonts w:hint="eastAsia" w:cs="Times New Roman"/>
          <w:b w:val="0"/>
          <w:color w:val="000000" w:themeColor="text1"/>
          <w:kern w:val="0"/>
          <w:sz w:val="24"/>
          <w:szCs w:val="24"/>
          <w:highlight w:val="none"/>
          <w:lang w:val="en-US" w:eastAsia="zh-CN" w:bidi="ar"/>
          <w14:textFill>
            <w14:solidFill>
              <w14:schemeClr w14:val="tx1"/>
            </w14:solidFill>
          </w14:textFill>
        </w:rPr>
        <w:t>5</w:t>
      </w:r>
      <w:r>
        <w:rPr>
          <w:rStyle w:val="13"/>
          <w:rFonts w:hint="eastAsia" w:ascii="Times New Roman" w:hAnsi="Times New Roman" w:eastAsia="宋体" w:cs="Times New Roman"/>
          <w:b w:val="0"/>
          <w:color w:val="000000" w:themeColor="text1"/>
          <w:kern w:val="0"/>
          <w:sz w:val="24"/>
          <w:szCs w:val="24"/>
          <w:highlight w:val="none"/>
          <w:lang w:val="en-US" w:eastAsia="zh-CN" w:bidi="ar"/>
          <w14:textFill>
            <w14:solidFill>
              <w14:schemeClr w14:val="tx1"/>
            </w14:solidFill>
          </w14:textFill>
        </w:rPr>
        <w:t>、本工程拟提供主要施工机械设备一览表；</w:t>
      </w:r>
    </w:p>
    <w:p w14:paraId="44AE83FE">
      <w:pPr>
        <w:keepNext w:val="0"/>
        <w:keepLines w:val="0"/>
        <w:pageBreakBefore w:val="0"/>
        <w:kinsoku/>
        <w:wordWrap/>
        <w:overflowPunct/>
        <w:topLinePunct w:val="0"/>
        <w:autoSpaceDE/>
        <w:autoSpaceDN/>
        <w:bidi w:val="0"/>
        <w:adjustRightInd/>
        <w:snapToGrid/>
        <w:spacing w:line="360" w:lineRule="auto"/>
        <w:ind w:firstLine="360" w:firstLineChars="150"/>
        <w:textAlignment w:val="auto"/>
        <w:rPr>
          <w:rStyle w:val="13"/>
          <w:rFonts w:hint="eastAsia" w:ascii="Times New Roman" w:hAnsi="Times New Roman" w:eastAsia="宋体" w:cs="Times New Roman"/>
          <w:b w:val="0"/>
          <w:color w:val="000000" w:themeColor="text1"/>
          <w:kern w:val="0"/>
          <w:sz w:val="24"/>
          <w:szCs w:val="24"/>
          <w:highlight w:val="none"/>
          <w:lang w:val="en-US" w:eastAsia="zh-CN" w:bidi="ar"/>
          <w14:textFill>
            <w14:solidFill>
              <w14:schemeClr w14:val="tx1"/>
            </w14:solidFill>
          </w14:textFill>
        </w:rPr>
      </w:pPr>
      <w:r>
        <w:rPr>
          <w:rStyle w:val="13"/>
          <w:rFonts w:hint="eastAsia" w:cs="Times New Roman"/>
          <w:b w:val="0"/>
          <w:color w:val="000000" w:themeColor="text1"/>
          <w:kern w:val="0"/>
          <w:sz w:val="24"/>
          <w:szCs w:val="24"/>
          <w:highlight w:val="none"/>
          <w:lang w:val="en-US" w:eastAsia="zh-CN" w:bidi="ar"/>
          <w14:textFill>
            <w14:solidFill>
              <w14:schemeClr w14:val="tx1"/>
            </w14:solidFill>
          </w14:textFill>
        </w:rPr>
        <w:t>6</w:t>
      </w:r>
      <w:r>
        <w:rPr>
          <w:rStyle w:val="13"/>
          <w:rFonts w:hint="eastAsia" w:ascii="Times New Roman" w:hAnsi="Times New Roman" w:eastAsia="宋体" w:cs="Times New Roman"/>
          <w:b w:val="0"/>
          <w:color w:val="000000" w:themeColor="text1"/>
          <w:kern w:val="0"/>
          <w:sz w:val="24"/>
          <w:szCs w:val="24"/>
          <w:highlight w:val="none"/>
          <w:lang w:val="en-US" w:eastAsia="zh-CN" w:bidi="ar"/>
          <w14:textFill>
            <w14:solidFill>
              <w14:schemeClr w14:val="tx1"/>
            </w14:solidFill>
          </w14:textFill>
        </w:rPr>
        <w:t>、提供的复印件必须是原件完整的复印件且应加盖单位公章，并注明“仅用于X X工程资格预审”的字样；</w:t>
      </w:r>
    </w:p>
    <w:p w14:paraId="21B3E258">
      <w:pPr>
        <w:keepNext w:val="0"/>
        <w:keepLines w:val="0"/>
        <w:pageBreakBefore w:val="0"/>
        <w:kinsoku/>
        <w:wordWrap/>
        <w:overflowPunct/>
        <w:topLinePunct w:val="0"/>
        <w:autoSpaceDE/>
        <w:autoSpaceDN/>
        <w:bidi w:val="0"/>
        <w:adjustRightInd/>
        <w:snapToGrid/>
        <w:spacing w:line="360" w:lineRule="auto"/>
        <w:ind w:left="1" w:leftChars="-95" w:hanging="200" w:hangingChars="83"/>
        <w:textAlignment w:val="auto"/>
        <w:rPr>
          <w:rFonts w:ascii="宋体" w:hAnsi="宋体"/>
          <w:b/>
          <w:color w:val="000000" w:themeColor="text1"/>
          <w:sz w:val="24"/>
          <w:szCs w:val="24"/>
          <w:highlight w:val="none"/>
          <w14:textFill>
            <w14:solidFill>
              <w14:schemeClr w14:val="tx1"/>
            </w14:solidFill>
          </w14:textFill>
        </w:rPr>
      </w:pPr>
      <w:r>
        <w:rPr>
          <w:rFonts w:hint="eastAsia" w:ascii="宋体" w:hAnsi="宋体"/>
          <w:b/>
          <w:color w:val="000000" w:themeColor="text1"/>
          <w:sz w:val="24"/>
          <w:szCs w:val="24"/>
          <w:highlight w:val="none"/>
          <w14:textFill>
            <w14:solidFill>
              <w14:schemeClr w14:val="tx1"/>
            </w14:solidFill>
          </w14:textFill>
        </w:rPr>
        <w:t xml:space="preserve">  五、申请文件的递交</w:t>
      </w:r>
    </w:p>
    <w:p w14:paraId="6DC127F7">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3"/>
          <w:rFonts w:hint="eastAsia" w:ascii="宋体" w:hAnsi="宋体" w:eastAsia="宋体" w:cs="宋体"/>
          <w:b w:val="0"/>
          <w:color w:val="auto"/>
          <w:kern w:val="0"/>
          <w:sz w:val="24"/>
          <w:szCs w:val="24"/>
          <w:highlight w:val="none"/>
          <w:lang w:val="en-US" w:eastAsia="zh-CN" w:bidi="ar"/>
        </w:rPr>
      </w:pPr>
      <w:r>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t xml:space="preserve"> 1、凡符合上述资格要求的投标申请人可在下述时间前到温岭市建联大厦14楼（温岭市万昌中路818号）浙江恒</w:t>
      </w:r>
      <w:r>
        <w:rPr>
          <w:rStyle w:val="13"/>
          <w:rFonts w:hint="eastAsia" w:ascii="宋体" w:hAnsi="宋体" w:eastAsia="宋体" w:cs="宋体"/>
          <w:b w:val="0"/>
          <w:bCs/>
          <w:color w:val="000000" w:themeColor="text1"/>
          <w:kern w:val="0"/>
          <w:sz w:val="24"/>
          <w:szCs w:val="24"/>
          <w:highlight w:val="none"/>
          <w:lang w:val="en-US" w:eastAsia="zh-CN" w:bidi="ar"/>
          <w14:textFill>
            <w14:solidFill>
              <w14:schemeClr w14:val="tx1"/>
            </w14:solidFill>
          </w14:textFill>
        </w:rPr>
        <w:t>超工程管理有限</w:t>
      </w:r>
      <w:r>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t>公司招标代理部递交申</w:t>
      </w:r>
      <w:r>
        <w:rPr>
          <w:rStyle w:val="13"/>
          <w:rFonts w:hint="eastAsia" w:ascii="宋体" w:hAnsi="宋体" w:eastAsia="宋体" w:cs="宋体"/>
          <w:b w:val="0"/>
          <w:color w:val="auto"/>
          <w:kern w:val="0"/>
          <w:sz w:val="24"/>
          <w:szCs w:val="24"/>
          <w:highlight w:val="none"/>
          <w:lang w:val="en-US" w:eastAsia="zh-CN" w:bidi="ar"/>
        </w:rPr>
        <w:t>请文件，超过时间送达的申请资料将被拒绝。递交资格预审文件截止时间：2025年</w:t>
      </w:r>
      <w:r>
        <w:rPr>
          <w:rStyle w:val="13"/>
          <w:rFonts w:hint="eastAsia" w:ascii="宋体" w:hAnsi="宋体" w:eastAsia="宋体" w:cs="宋体"/>
          <w:b w:val="0"/>
          <w:color w:val="auto"/>
          <w:kern w:val="0"/>
          <w:sz w:val="24"/>
          <w:szCs w:val="24"/>
          <w:highlight w:val="none"/>
          <w:u w:val="single"/>
          <w:lang w:val="en-US" w:eastAsia="zh-CN" w:bidi="ar"/>
        </w:rPr>
        <w:t xml:space="preserve"> 5 </w:t>
      </w:r>
      <w:r>
        <w:rPr>
          <w:rStyle w:val="13"/>
          <w:rFonts w:hint="eastAsia" w:ascii="宋体" w:hAnsi="宋体" w:eastAsia="宋体" w:cs="宋体"/>
          <w:b w:val="0"/>
          <w:color w:val="auto"/>
          <w:kern w:val="0"/>
          <w:sz w:val="24"/>
          <w:szCs w:val="24"/>
          <w:highlight w:val="none"/>
          <w:lang w:val="en-US" w:eastAsia="zh-CN" w:bidi="ar"/>
        </w:rPr>
        <w:t>月</w:t>
      </w:r>
      <w:r>
        <w:rPr>
          <w:rStyle w:val="13"/>
          <w:rFonts w:hint="eastAsia" w:ascii="宋体" w:hAnsi="宋体" w:eastAsia="宋体" w:cs="宋体"/>
          <w:b w:val="0"/>
          <w:color w:val="auto"/>
          <w:kern w:val="0"/>
          <w:sz w:val="24"/>
          <w:szCs w:val="24"/>
          <w:highlight w:val="none"/>
          <w:u w:val="single"/>
          <w:lang w:val="en-US" w:eastAsia="zh-CN" w:bidi="ar"/>
        </w:rPr>
        <w:t xml:space="preserve"> 20 </w:t>
      </w:r>
      <w:r>
        <w:rPr>
          <w:rStyle w:val="13"/>
          <w:rFonts w:hint="eastAsia" w:ascii="宋体" w:hAnsi="宋体" w:eastAsia="宋体" w:cs="宋体"/>
          <w:b w:val="0"/>
          <w:color w:val="auto"/>
          <w:kern w:val="0"/>
          <w:sz w:val="24"/>
          <w:szCs w:val="24"/>
          <w:highlight w:val="none"/>
          <w:lang w:val="en-US" w:eastAsia="zh-CN" w:bidi="ar"/>
        </w:rPr>
        <w:t>日下午17:00之前。</w:t>
      </w:r>
    </w:p>
    <w:p w14:paraId="277D1929">
      <w:pPr>
        <w:keepNext w:val="0"/>
        <w:keepLines w:val="0"/>
        <w:pageBreakBefore w:val="0"/>
        <w:kinsoku/>
        <w:wordWrap/>
        <w:overflowPunct/>
        <w:topLinePunct w:val="0"/>
        <w:autoSpaceDE/>
        <w:autoSpaceDN/>
        <w:bidi w:val="0"/>
        <w:adjustRightInd/>
        <w:snapToGrid/>
        <w:spacing w:line="360" w:lineRule="auto"/>
        <w:ind w:left="0" w:leftChars="-95" w:hanging="199" w:hangingChars="83"/>
        <w:textAlignment w:val="auto"/>
        <w:rPr>
          <w:rFonts w:hint="eastAsia"/>
          <w:color w:val="000000" w:themeColor="text1"/>
          <w:highlight w:val="none"/>
          <w:lang w:val="en-US" w:eastAsia="zh-CN"/>
          <w14:textFill>
            <w14:solidFill>
              <w14:schemeClr w14:val="tx1"/>
            </w14:solidFill>
          </w14:textFill>
        </w:rPr>
      </w:pPr>
      <w:r>
        <w:rPr>
          <w:rStyle w:val="13"/>
          <w:rFonts w:hint="eastAsia" w:ascii="Times New Roman" w:hAnsi="Times New Roman" w:eastAsia="宋体" w:cs="Times New Roman"/>
          <w:b w:val="0"/>
          <w:color w:val="000000" w:themeColor="text1"/>
          <w:kern w:val="0"/>
          <w:sz w:val="24"/>
          <w:szCs w:val="24"/>
          <w:highlight w:val="none"/>
          <w:lang w:val="en-US" w:eastAsia="zh-CN" w:bidi="ar"/>
          <w14:textFill>
            <w14:solidFill>
              <w14:schemeClr w14:val="tx1"/>
            </w14:solidFill>
          </w14:textFill>
        </w:rPr>
        <w:t xml:space="preserve">      2、递交资料不完整或不按要求的，资格预审将不予通过。</w:t>
      </w:r>
    </w:p>
    <w:p w14:paraId="731140DD">
      <w:pPr>
        <w:keepNext w:val="0"/>
        <w:keepLines w:val="0"/>
        <w:pageBreakBefore w:val="0"/>
        <w:numPr>
          <w:ilvl w:val="0"/>
          <w:numId w:val="0"/>
        </w:numPr>
        <w:kinsoku/>
        <w:wordWrap/>
        <w:overflowPunct/>
        <w:topLinePunct w:val="0"/>
        <w:autoSpaceDE/>
        <w:autoSpaceDN/>
        <w:bidi w:val="0"/>
        <w:adjustRightInd/>
        <w:snapToGrid/>
        <w:spacing w:line="360" w:lineRule="auto"/>
        <w:textAlignment w:val="auto"/>
        <w:rPr>
          <w:rFonts w:hint="eastAsia" w:ascii="宋体" w:hAnsi="宋体"/>
          <w:b/>
          <w:color w:val="000000" w:themeColor="text1"/>
          <w:sz w:val="24"/>
          <w:szCs w:val="24"/>
          <w:highlight w:val="none"/>
          <w:lang w:val="en-US" w:eastAsia="zh-CN"/>
          <w14:textFill>
            <w14:solidFill>
              <w14:schemeClr w14:val="tx1"/>
            </w14:solidFill>
          </w14:textFill>
        </w:rPr>
      </w:pPr>
      <w:r>
        <w:rPr>
          <w:rFonts w:hint="eastAsia" w:ascii="宋体" w:hAnsi="宋体"/>
          <w:b/>
          <w:color w:val="000000" w:themeColor="text1"/>
          <w:sz w:val="24"/>
          <w:szCs w:val="24"/>
          <w:highlight w:val="none"/>
          <w:lang w:val="en-US" w:eastAsia="zh-CN"/>
          <w14:textFill>
            <w14:solidFill>
              <w14:schemeClr w14:val="tx1"/>
            </w14:solidFill>
          </w14:textFill>
        </w:rPr>
        <w:t>六、投标保证金</w:t>
      </w:r>
    </w:p>
    <w:p w14:paraId="181ADB81">
      <w:pPr>
        <w:keepNext w:val="0"/>
        <w:keepLines w:val="0"/>
        <w:pageBreakBefore w:val="0"/>
        <w:numPr>
          <w:ilvl w:val="0"/>
          <w:numId w:val="0"/>
        </w:numPr>
        <w:kinsoku/>
        <w:wordWrap/>
        <w:overflowPunct/>
        <w:topLinePunct w:val="0"/>
        <w:autoSpaceDE/>
        <w:autoSpaceDN/>
        <w:bidi w:val="0"/>
        <w:adjustRightInd/>
        <w:snapToGrid/>
        <w:spacing w:line="360" w:lineRule="auto"/>
        <w:ind w:firstLine="480" w:firstLineChars="200"/>
        <w:textAlignment w:val="auto"/>
        <w:rPr>
          <w:rStyle w:val="13"/>
          <w:rFonts w:hint="default" w:ascii="宋体" w:hAnsi="宋体" w:eastAsia="宋体" w:cs="宋体"/>
          <w:b w:val="0"/>
          <w:color w:val="000000" w:themeColor="text1"/>
          <w:kern w:val="0"/>
          <w:sz w:val="24"/>
          <w:szCs w:val="24"/>
          <w:highlight w:val="none"/>
          <w:lang w:val="en-US" w:eastAsia="zh-CN" w:bidi="ar"/>
          <w14:textFill>
            <w14:solidFill>
              <w14:schemeClr w14:val="tx1"/>
            </w14:solidFill>
          </w14:textFill>
        </w:rPr>
      </w:pPr>
      <w:r>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t>1、投标保证金数额：</w:t>
      </w:r>
      <w:r>
        <w:rPr>
          <w:rFonts w:hint="eastAsia" w:ascii="宋体" w:hAnsi="宋体"/>
          <w:color w:val="000000" w:themeColor="text1"/>
          <w:sz w:val="24"/>
          <w:highlight w:val="none"/>
          <w:lang w:val="en-US" w:eastAsia="zh-CN"/>
          <w14:textFill>
            <w14:solidFill>
              <w14:schemeClr w14:val="tx1"/>
            </w14:solidFill>
          </w14:textFill>
        </w:rPr>
        <w:t>壹万贰仟</w:t>
      </w:r>
      <w:r>
        <w:rPr>
          <w:rFonts w:hint="eastAsia" w:ascii="宋体" w:hAnsi="宋体"/>
          <w:color w:val="000000" w:themeColor="text1"/>
          <w:sz w:val="24"/>
          <w:highlight w:val="none"/>
          <w:lang w:eastAsia="zh-CN"/>
          <w14:textFill>
            <w14:solidFill>
              <w14:schemeClr w14:val="tx1"/>
            </w14:solidFill>
          </w14:textFill>
        </w:rPr>
        <w:t>元</w:t>
      </w:r>
      <w:r>
        <w:rPr>
          <w:rFonts w:hint="eastAsia" w:ascii="宋体" w:hAnsi="宋体"/>
          <w:color w:val="000000" w:themeColor="text1"/>
          <w:sz w:val="24"/>
          <w:highlight w:val="none"/>
          <w14:textFill>
            <w14:solidFill>
              <w14:schemeClr w14:val="tx1"/>
            </w14:solidFill>
          </w14:textFill>
        </w:rPr>
        <w:t>整</w:t>
      </w:r>
    </w:p>
    <w:p w14:paraId="735B8CEE">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Style w:val="13"/>
          <w:rFonts w:hint="eastAsia" w:ascii="宋体" w:hAnsi="宋体" w:eastAsia="宋体" w:cs="宋体"/>
          <w:b w:val="0"/>
          <w:color w:val="auto"/>
          <w:kern w:val="0"/>
          <w:sz w:val="24"/>
          <w:szCs w:val="24"/>
          <w:highlight w:val="none"/>
          <w:lang w:val="en-US" w:eastAsia="zh-CN" w:bidi="ar"/>
        </w:rPr>
      </w:pPr>
      <w:r>
        <w:rPr>
          <w:rStyle w:val="13"/>
          <w:rFonts w:hint="eastAsia" w:ascii="宋体" w:hAnsi="宋体" w:eastAsia="宋体" w:cs="宋体"/>
          <w:b w:val="0"/>
          <w:color w:val="auto"/>
          <w:kern w:val="0"/>
          <w:sz w:val="24"/>
          <w:szCs w:val="24"/>
          <w:highlight w:val="none"/>
          <w:lang w:val="en-US" w:eastAsia="zh-CN" w:bidi="ar"/>
        </w:rPr>
        <w:t>2、形式：融资担保公司保函或保险公司保单或银行保函</w:t>
      </w:r>
    </w:p>
    <w:p w14:paraId="66527B27">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Style w:val="13"/>
          <w:rFonts w:hint="eastAsia" w:ascii="宋体" w:hAnsi="宋体" w:eastAsia="宋体" w:cs="宋体"/>
          <w:b w:val="0"/>
          <w:color w:val="auto"/>
          <w:kern w:val="0"/>
          <w:sz w:val="24"/>
          <w:szCs w:val="24"/>
          <w:highlight w:val="none"/>
          <w:lang w:val="en-US" w:eastAsia="zh-CN" w:bidi="ar"/>
        </w:rPr>
      </w:pPr>
      <w:r>
        <w:rPr>
          <w:rStyle w:val="13"/>
          <w:rFonts w:hint="eastAsia" w:ascii="宋体" w:hAnsi="宋体" w:eastAsia="宋体" w:cs="宋体"/>
          <w:b w:val="0"/>
          <w:color w:val="auto"/>
          <w:kern w:val="0"/>
          <w:sz w:val="24"/>
          <w:szCs w:val="24"/>
          <w:highlight w:val="none"/>
          <w:lang w:val="en-US" w:eastAsia="zh-CN" w:bidi="ar"/>
        </w:rPr>
        <w:t xml:space="preserve">有效期：从提交投标文件截止时间之日起不得少于90日。 </w:t>
      </w:r>
    </w:p>
    <w:p w14:paraId="74489BBE">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Style w:val="13"/>
          <w:rFonts w:hint="eastAsia" w:ascii="宋体" w:hAnsi="宋体" w:eastAsia="宋体" w:cs="宋体"/>
          <w:b w:val="0"/>
          <w:color w:val="auto"/>
          <w:kern w:val="0"/>
          <w:sz w:val="24"/>
          <w:szCs w:val="24"/>
          <w:highlight w:val="none"/>
          <w:lang w:val="en-US" w:eastAsia="zh-CN" w:bidi="ar"/>
        </w:rPr>
      </w:pPr>
      <w:r>
        <w:rPr>
          <w:rStyle w:val="13"/>
          <w:rFonts w:hint="eastAsia" w:ascii="宋体" w:hAnsi="宋体" w:eastAsia="宋体" w:cs="宋体"/>
          <w:b w:val="0"/>
          <w:color w:val="auto"/>
          <w:kern w:val="0"/>
          <w:sz w:val="24"/>
          <w:szCs w:val="24"/>
          <w:highlight w:val="none"/>
          <w:lang w:val="en-US" w:eastAsia="zh-CN" w:bidi="ar"/>
        </w:rPr>
        <w:t xml:space="preserve">银行保函或者保险保单中招标人可提起索赔的内容必须至少包括“投标人须知第三节（三）、5.”中所列条款。 </w:t>
      </w:r>
    </w:p>
    <w:p w14:paraId="19F57673">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Style w:val="13"/>
          <w:rFonts w:hint="eastAsia" w:ascii="宋体" w:hAnsi="宋体" w:eastAsia="宋体" w:cs="宋体"/>
          <w:b w:val="0"/>
          <w:color w:val="auto"/>
          <w:kern w:val="0"/>
          <w:sz w:val="24"/>
          <w:szCs w:val="24"/>
          <w:highlight w:val="none"/>
          <w:lang w:val="en-US" w:eastAsia="zh-CN" w:bidi="ar"/>
        </w:rPr>
      </w:pPr>
      <w:r>
        <w:rPr>
          <w:rStyle w:val="13"/>
          <w:rFonts w:hint="eastAsia" w:ascii="宋体" w:hAnsi="宋体" w:eastAsia="宋体" w:cs="宋体"/>
          <w:b w:val="0"/>
          <w:color w:val="auto"/>
          <w:kern w:val="0"/>
          <w:sz w:val="24"/>
          <w:szCs w:val="24"/>
          <w:highlight w:val="none"/>
          <w:lang w:val="en-US" w:eastAsia="zh-CN" w:bidi="ar"/>
        </w:rPr>
        <w:t>银行保函或者保险公司保单出具的截止日期：2025年 5月 20 日。</w:t>
      </w:r>
    </w:p>
    <w:p w14:paraId="705E7685">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0"/>
        <w:jc w:val="both"/>
        <w:rPr>
          <w:rFonts w:hint="default" w:ascii="宋体" w:hAnsi="宋体" w:eastAsiaTheme="minorEastAsia" w:cstheme="minorBidi"/>
          <w:b/>
          <w:color w:val="000000" w:themeColor="text1"/>
          <w:kern w:val="2"/>
          <w:sz w:val="24"/>
          <w:szCs w:val="24"/>
          <w:highlight w:val="none"/>
          <w:lang w:val="en-US" w:eastAsia="zh-CN" w:bidi="ar-SA"/>
          <w14:textFill>
            <w14:solidFill>
              <w14:schemeClr w14:val="tx1"/>
            </w14:solidFill>
          </w14:textFill>
        </w:rPr>
      </w:pPr>
      <w:r>
        <w:rPr>
          <w:rFonts w:hint="eastAsia" w:ascii="宋体" w:hAnsi="宋体" w:eastAsiaTheme="minorEastAsia" w:cstheme="minorBidi"/>
          <w:b/>
          <w:color w:val="000000" w:themeColor="text1"/>
          <w:kern w:val="2"/>
          <w:sz w:val="24"/>
          <w:szCs w:val="24"/>
          <w:highlight w:val="none"/>
          <w:lang w:val="en-US" w:eastAsia="zh-CN" w:bidi="ar-SA"/>
          <w14:textFill>
            <w14:solidFill>
              <w14:schemeClr w14:val="tx1"/>
            </w14:solidFill>
          </w14:textFill>
        </w:rPr>
        <w:t>七、投标文件的提交</w:t>
      </w:r>
      <w:r>
        <w:rPr>
          <w:rFonts w:hint="eastAsia" w:ascii="宋体" w:hAnsi="宋体" w:cstheme="minorBidi"/>
          <w:b/>
          <w:color w:val="000000" w:themeColor="text1"/>
          <w:kern w:val="2"/>
          <w:sz w:val="24"/>
          <w:szCs w:val="24"/>
          <w:highlight w:val="none"/>
          <w:lang w:val="en-US" w:eastAsia="zh-CN" w:bidi="ar-SA"/>
          <w14:textFill>
            <w14:solidFill>
              <w14:schemeClr w14:val="tx1"/>
            </w14:solidFill>
          </w14:textFill>
        </w:rPr>
        <w:t>截止时间及地点</w:t>
      </w:r>
    </w:p>
    <w:p w14:paraId="01C9F00E">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leftChars="0" w:right="0" w:firstLine="480" w:firstLineChars="200"/>
        <w:jc w:val="both"/>
        <w:textAlignment w:val="auto"/>
        <w:rPr>
          <w:rStyle w:val="13"/>
          <w:rFonts w:hint="eastAsia" w:ascii="宋体" w:hAnsi="宋体" w:eastAsia="宋体" w:cs="宋体"/>
          <w:b w:val="0"/>
          <w:color w:val="auto"/>
          <w:kern w:val="0"/>
          <w:sz w:val="24"/>
          <w:szCs w:val="24"/>
          <w:highlight w:val="none"/>
          <w:lang w:val="en-US" w:eastAsia="zh-CN" w:bidi="ar"/>
        </w:rPr>
      </w:pPr>
      <w:r>
        <w:rPr>
          <w:rStyle w:val="13"/>
          <w:rFonts w:hint="eastAsia" w:ascii="宋体" w:hAnsi="宋体" w:eastAsia="宋体" w:cs="宋体"/>
          <w:b w:val="0"/>
          <w:color w:val="auto"/>
          <w:kern w:val="0"/>
          <w:sz w:val="24"/>
          <w:szCs w:val="24"/>
          <w:highlight w:val="none"/>
          <w:lang w:val="en-US" w:eastAsia="zh-CN" w:bidi="ar"/>
        </w:rPr>
        <w:t>1、投标文件提交的截止时间（投标截止时间）为2025年5月21日上午9点30分整</w:t>
      </w:r>
    </w:p>
    <w:p w14:paraId="3DA89E0A">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479" w:leftChars="228" w:right="0" w:firstLine="0" w:firstLineChars="0"/>
        <w:jc w:val="both"/>
        <w:textAlignment w:val="auto"/>
        <w:rPr>
          <w:rStyle w:val="13"/>
          <w:rFonts w:hint="eastAsia" w:ascii="宋体" w:hAnsi="宋体" w:eastAsia="宋体" w:cs="宋体"/>
          <w:b w:val="0"/>
          <w:color w:val="auto"/>
          <w:kern w:val="0"/>
          <w:sz w:val="24"/>
          <w:szCs w:val="24"/>
          <w:highlight w:val="none"/>
          <w:lang w:val="en-US" w:eastAsia="zh-CN" w:bidi="ar"/>
        </w:rPr>
      </w:pPr>
      <w:r>
        <w:rPr>
          <w:rStyle w:val="13"/>
          <w:rFonts w:hint="eastAsia" w:ascii="宋体" w:hAnsi="宋体" w:eastAsia="宋体" w:cs="宋体"/>
          <w:b w:val="0"/>
          <w:color w:val="auto"/>
          <w:kern w:val="0"/>
          <w:sz w:val="24"/>
          <w:szCs w:val="24"/>
          <w:highlight w:val="none"/>
          <w:lang w:val="en-US" w:eastAsia="zh-CN" w:bidi="ar"/>
        </w:rPr>
        <w:t>2、提交地点：温岭市万昌中路818号建联大厦14楼（恒超公司开标室）。</w:t>
      </w:r>
    </w:p>
    <w:p w14:paraId="1C0C8BA6">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0"/>
        <w:jc w:val="both"/>
        <w:textAlignment w:val="auto"/>
        <w:rPr>
          <w:rFonts w:hint="eastAsia" w:ascii="宋体" w:hAnsi="宋体" w:eastAsiaTheme="minorEastAsia" w:cstheme="minorBidi"/>
          <w:b/>
          <w:color w:val="000000" w:themeColor="text1"/>
          <w:kern w:val="2"/>
          <w:sz w:val="24"/>
          <w:szCs w:val="24"/>
          <w:highlight w:val="none"/>
          <w:lang w:val="en-US" w:eastAsia="zh-CN" w:bidi="ar-SA"/>
          <w14:textFill>
            <w14:solidFill>
              <w14:schemeClr w14:val="tx1"/>
            </w14:solidFill>
          </w14:textFill>
        </w:rPr>
      </w:pPr>
      <w:r>
        <w:rPr>
          <w:rFonts w:hint="eastAsia" w:ascii="宋体" w:hAnsi="宋体" w:eastAsiaTheme="minorEastAsia" w:cstheme="minorBidi"/>
          <w:b/>
          <w:color w:val="000000" w:themeColor="text1"/>
          <w:kern w:val="2"/>
          <w:sz w:val="24"/>
          <w:szCs w:val="24"/>
          <w:highlight w:val="none"/>
          <w:lang w:val="en-US" w:eastAsia="zh-CN" w:bidi="ar-SA"/>
          <w14:textFill>
            <w14:solidFill>
              <w14:schemeClr w14:val="tx1"/>
            </w14:solidFill>
          </w14:textFill>
        </w:rPr>
        <w:t>八、发布公告的媒介</w:t>
      </w:r>
    </w:p>
    <w:p w14:paraId="0881D010">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80" w:firstLineChars="200"/>
        <w:jc w:val="both"/>
        <w:textAlignment w:val="auto"/>
        <w:rPr>
          <w:rFonts w:hint="default" w:ascii="宋体" w:hAnsi="宋体"/>
          <w:b/>
          <w:color w:val="000000" w:themeColor="text1"/>
          <w:sz w:val="24"/>
          <w:szCs w:val="24"/>
          <w:highlight w:val="none"/>
          <w:lang w:val="en-US" w:eastAsia="zh-CN"/>
          <w14:textFill>
            <w14:solidFill>
              <w14:schemeClr w14:val="tx1"/>
            </w14:solidFill>
          </w14:textFill>
        </w:rPr>
      </w:pPr>
      <w:r>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t>本工程招标公告同时在</w:t>
      </w:r>
      <w:r>
        <w:rPr>
          <w:rFonts w:hint="eastAsia"/>
          <w:color w:val="000000" w:themeColor="text1"/>
          <w:sz w:val="24"/>
          <w:szCs w:val="24"/>
          <w:highlight w:val="none"/>
          <w:lang w:val="en-US" w:eastAsia="zh-CN"/>
          <w14:textFill>
            <w14:solidFill>
              <w14:schemeClr w14:val="tx1"/>
            </w14:solidFill>
          </w14:textFill>
        </w:rPr>
        <w:t>温岭市西景茗苑小区</w:t>
      </w:r>
      <w:r>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t>公告栏和浙江恒超工程管理有限公司网站（http://www.zjhcgl.com/）公开发布。</w:t>
      </w:r>
    </w:p>
    <w:p w14:paraId="4FEEF14C">
      <w:pPr>
        <w:keepNext w:val="0"/>
        <w:keepLines w:val="0"/>
        <w:pageBreakBefore w:val="0"/>
        <w:numPr>
          <w:ilvl w:val="0"/>
          <w:numId w:val="0"/>
        </w:numPr>
        <w:kinsoku/>
        <w:wordWrap/>
        <w:overflowPunct/>
        <w:topLinePunct w:val="0"/>
        <w:autoSpaceDE/>
        <w:autoSpaceDN/>
        <w:bidi w:val="0"/>
        <w:adjustRightInd/>
        <w:snapToGrid/>
        <w:spacing w:line="360" w:lineRule="auto"/>
        <w:textAlignment w:val="auto"/>
        <w:rPr>
          <w:rFonts w:hint="eastAsia" w:ascii="宋体" w:hAnsi="宋体"/>
          <w:color w:val="000000" w:themeColor="text1"/>
          <w:sz w:val="24"/>
          <w:szCs w:val="24"/>
          <w:highlight w:val="none"/>
          <w14:textFill>
            <w14:solidFill>
              <w14:schemeClr w14:val="tx1"/>
            </w14:solidFill>
          </w14:textFill>
        </w:rPr>
      </w:pPr>
      <w:r>
        <w:rPr>
          <w:rFonts w:hint="eastAsia" w:ascii="宋体" w:hAnsi="宋体"/>
          <w:b/>
          <w:color w:val="000000" w:themeColor="text1"/>
          <w:sz w:val="24"/>
          <w:szCs w:val="24"/>
          <w:highlight w:val="none"/>
          <w:lang w:val="en-US" w:eastAsia="zh-CN"/>
          <w14:textFill>
            <w14:solidFill>
              <w14:schemeClr w14:val="tx1"/>
            </w14:solidFill>
          </w14:textFill>
        </w:rPr>
        <w:t>六、</w:t>
      </w:r>
      <w:r>
        <w:rPr>
          <w:rFonts w:hint="eastAsia" w:ascii="宋体" w:hAnsi="宋体"/>
          <w:b/>
          <w:color w:val="000000" w:themeColor="text1"/>
          <w:sz w:val="24"/>
          <w:szCs w:val="24"/>
          <w:highlight w:val="none"/>
          <w:lang w:eastAsia="zh-CN"/>
          <w14:textFill>
            <w14:solidFill>
              <w14:schemeClr w14:val="tx1"/>
            </w14:solidFill>
          </w14:textFill>
        </w:rPr>
        <w:t>联系方式</w:t>
      </w:r>
    </w:p>
    <w:p w14:paraId="1F0FEB52">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3"/>
          <w:rFonts w:hint="eastAsia" w:ascii="宋体" w:hAnsi="宋体" w:eastAsia="宋体" w:cs="宋体"/>
          <w:b w:val="0"/>
          <w:color w:val="auto"/>
          <w:kern w:val="0"/>
          <w:sz w:val="24"/>
          <w:szCs w:val="24"/>
          <w:highlight w:val="none"/>
          <w:lang w:val="en-US" w:eastAsia="zh-CN" w:bidi="ar"/>
        </w:rPr>
      </w:pPr>
      <w:r>
        <w:rPr>
          <w:rStyle w:val="13"/>
          <w:rFonts w:hint="eastAsia" w:ascii="宋体" w:hAnsi="宋体" w:eastAsia="宋体" w:cs="宋体"/>
          <w:b w:val="0"/>
          <w:color w:val="auto"/>
          <w:kern w:val="0"/>
          <w:sz w:val="24"/>
          <w:szCs w:val="24"/>
          <w:highlight w:val="none"/>
          <w:lang w:val="en-US" w:eastAsia="zh-CN" w:bidi="ar"/>
        </w:rPr>
        <w:t>招标人单位：温岭市西景茗苑小区业主委员会</w:t>
      </w:r>
    </w:p>
    <w:p w14:paraId="20F0A2E5">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3"/>
          <w:rFonts w:hint="default" w:ascii="宋体" w:hAnsi="宋体" w:eastAsia="宋体" w:cs="宋体"/>
          <w:b w:val="0"/>
          <w:color w:val="auto"/>
          <w:kern w:val="0"/>
          <w:sz w:val="24"/>
          <w:szCs w:val="24"/>
          <w:highlight w:val="none"/>
          <w:lang w:val="en-US" w:eastAsia="zh-CN" w:bidi="ar"/>
        </w:rPr>
      </w:pPr>
      <w:r>
        <w:rPr>
          <w:rStyle w:val="13"/>
          <w:rFonts w:hint="eastAsia" w:ascii="宋体" w:hAnsi="宋体" w:eastAsia="宋体" w:cs="宋体"/>
          <w:b w:val="0"/>
          <w:color w:val="auto"/>
          <w:kern w:val="0"/>
          <w:sz w:val="24"/>
          <w:szCs w:val="24"/>
          <w:highlight w:val="none"/>
          <w:lang w:val="en-US" w:eastAsia="zh-CN" w:bidi="ar"/>
        </w:rPr>
        <w:t>联系人：王慧                联系电话：15057613517</w:t>
      </w:r>
    </w:p>
    <w:p w14:paraId="2D08A107">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r>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t>招标代理单位：浙江恒超工程管理有限公司</w:t>
      </w:r>
    </w:p>
    <w:p w14:paraId="3F692EC1">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r>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t>联系人：周卫飞              联系电话：0576-86511187</w:t>
      </w:r>
    </w:p>
    <w:p w14:paraId="1866FD14">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55F80EB1">
      <w:pPr>
        <w:numPr>
          <w:ilvl w:val="0"/>
          <w:numId w:val="3"/>
        </w:numPr>
        <w:spacing w:line="600" w:lineRule="exact"/>
        <w:jc w:val="center"/>
        <w:rPr>
          <w:rFonts w:hint="eastAsia" w:ascii="宋体" w:hAnsi="宋体"/>
          <w:b/>
          <w:bCs/>
          <w:color w:val="000000" w:themeColor="text1"/>
          <w:spacing w:val="20"/>
          <w:sz w:val="36"/>
          <w:szCs w:val="36"/>
          <w:highlight w:val="none"/>
          <w14:textFill>
            <w14:solidFill>
              <w14:schemeClr w14:val="tx1"/>
            </w14:solidFill>
          </w14:textFill>
        </w:rPr>
      </w:pPr>
      <w:r>
        <w:rPr>
          <w:rFonts w:hint="eastAsia" w:ascii="宋体" w:hAnsi="宋体"/>
          <w:b/>
          <w:bCs/>
          <w:color w:val="000000" w:themeColor="text1"/>
          <w:spacing w:val="20"/>
          <w:sz w:val="36"/>
          <w:szCs w:val="36"/>
          <w:highlight w:val="none"/>
          <w14:textFill>
            <w14:solidFill>
              <w14:schemeClr w14:val="tx1"/>
            </w14:solidFill>
          </w14:textFill>
        </w:rPr>
        <w:t>投标人须知前附表及投标人须知</w:t>
      </w:r>
    </w:p>
    <w:p w14:paraId="60627793">
      <w:pPr>
        <w:tabs>
          <w:tab w:val="left" w:pos="4005"/>
          <w:tab w:val="left" w:pos="4080"/>
          <w:tab w:val="left" w:pos="6120"/>
          <w:tab w:val="left" w:pos="7540"/>
          <w:tab w:val="left" w:pos="8320"/>
        </w:tabs>
        <w:autoSpaceDE w:val="0"/>
        <w:autoSpaceDN w:val="0"/>
        <w:adjustRightInd w:val="0"/>
        <w:spacing w:line="400" w:lineRule="exact"/>
        <w:ind w:right="96"/>
        <w:jc w:val="center"/>
        <w:rPr>
          <w:rFonts w:hint="eastAsia"/>
          <w:color w:val="000000" w:themeColor="text1"/>
          <w:sz w:val="32"/>
          <w:szCs w:val="32"/>
          <w:highlight w:val="none"/>
          <w14:textFill>
            <w14:solidFill>
              <w14:schemeClr w14:val="tx1"/>
            </w14:solidFill>
          </w14:textFill>
        </w:rPr>
      </w:pPr>
      <w:r>
        <w:rPr>
          <w:rFonts w:hint="eastAsia"/>
          <w:b/>
          <w:color w:val="000000" w:themeColor="text1"/>
          <w:sz w:val="32"/>
          <w:szCs w:val="32"/>
          <w:highlight w:val="none"/>
          <w14:textFill>
            <w14:solidFill>
              <w14:schemeClr w14:val="tx1"/>
            </w14:solidFill>
          </w14:textFill>
        </w:rPr>
        <w:t>一、投标人须知前附表</w:t>
      </w:r>
    </w:p>
    <w:p w14:paraId="38294D10">
      <w:pPr>
        <w:spacing w:line="400" w:lineRule="exact"/>
        <w:rPr>
          <w:rFonts w:hint="eastAsia" w:ascii="宋体" w:hAnsi="宋体"/>
          <w:b/>
          <w:bCs/>
          <w:color w:val="000000" w:themeColor="text1"/>
          <w:sz w:val="24"/>
          <w:highlight w:val="none"/>
          <w14:textFill>
            <w14:solidFill>
              <w14:schemeClr w14:val="tx1"/>
            </w14:solidFill>
          </w14:textFill>
        </w:rPr>
      </w:pPr>
    </w:p>
    <w:tbl>
      <w:tblPr>
        <w:tblStyle w:val="11"/>
        <w:tblW w:w="8675" w:type="dxa"/>
        <w:jc w:val="center"/>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
      <w:tblGrid>
        <w:gridCol w:w="786"/>
        <w:gridCol w:w="717"/>
        <w:gridCol w:w="7172"/>
      </w:tblGrid>
      <w:tr w14:paraId="51D4E59D">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574" w:hRule="atLeast"/>
          <w:tblHeader/>
          <w:jc w:val="center"/>
        </w:trPr>
        <w:tc>
          <w:tcPr>
            <w:tcW w:w="786" w:type="dxa"/>
            <w:tcBorders>
              <w:top w:val="single" w:color="auto" w:sz="12" w:space="0"/>
              <w:left w:val="single" w:color="auto" w:sz="12" w:space="0"/>
              <w:bottom w:val="single" w:color="auto" w:sz="8" w:space="0"/>
              <w:right w:val="single" w:color="auto" w:sz="8" w:space="0"/>
            </w:tcBorders>
            <w:noWrap w:val="0"/>
            <w:vAlign w:val="center"/>
          </w:tcPr>
          <w:p w14:paraId="3AD5D34A">
            <w:pPr>
              <w:jc w:val="cente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项号</w:t>
            </w:r>
          </w:p>
        </w:tc>
        <w:tc>
          <w:tcPr>
            <w:tcW w:w="7889" w:type="dxa"/>
            <w:gridSpan w:val="2"/>
            <w:tcBorders>
              <w:top w:val="single" w:color="auto" w:sz="12" w:space="0"/>
              <w:left w:val="single" w:color="auto" w:sz="8" w:space="0"/>
              <w:bottom w:val="single" w:color="auto" w:sz="8" w:space="0"/>
              <w:right w:val="single" w:color="auto" w:sz="12" w:space="0"/>
            </w:tcBorders>
            <w:noWrap w:val="0"/>
            <w:vAlign w:val="center"/>
          </w:tcPr>
          <w:p w14:paraId="6B8E9FFB">
            <w:pPr>
              <w:jc w:val="cente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内    容    规    定</w:t>
            </w:r>
          </w:p>
        </w:tc>
      </w:tr>
      <w:tr w14:paraId="0AAB158E">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2166"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14:paraId="6E0D30BF">
            <w:pPr>
              <w:jc w:val="cente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w:t>
            </w:r>
          </w:p>
        </w:tc>
        <w:tc>
          <w:tcPr>
            <w:tcW w:w="717" w:type="dxa"/>
            <w:tcBorders>
              <w:top w:val="single" w:color="auto" w:sz="8" w:space="0"/>
              <w:left w:val="single" w:color="auto" w:sz="8" w:space="0"/>
              <w:bottom w:val="single" w:color="auto" w:sz="8" w:space="0"/>
              <w:right w:val="single" w:color="auto" w:sz="8" w:space="0"/>
            </w:tcBorders>
            <w:noWrap w:val="0"/>
            <w:vAlign w:val="center"/>
          </w:tcPr>
          <w:p w14:paraId="646C34C0">
            <w:pPr>
              <w:spacing w:line="360" w:lineRule="exact"/>
              <w:jc w:val="center"/>
              <w:rPr>
                <w:rFonts w:ascii="宋体" w:hAnsi="宋体"/>
                <w:color w:val="000000" w:themeColor="text1"/>
                <w:spacing w:val="20"/>
                <w:sz w:val="24"/>
                <w:highlight w:val="none"/>
                <w14:textFill>
                  <w14:solidFill>
                    <w14:schemeClr w14:val="tx1"/>
                  </w14:solidFill>
                </w14:textFill>
              </w:rPr>
            </w:pPr>
            <w:r>
              <w:rPr>
                <w:rFonts w:hint="eastAsia" w:ascii="宋体" w:hAnsi="宋体"/>
                <w:color w:val="000000" w:themeColor="text1"/>
                <w:spacing w:val="20"/>
                <w:sz w:val="24"/>
                <w:highlight w:val="none"/>
                <w14:textFill>
                  <w14:solidFill>
                    <w14:schemeClr w14:val="tx1"/>
                  </w14:solidFill>
                </w14:textFill>
              </w:rPr>
              <w:t>工</w:t>
            </w:r>
          </w:p>
          <w:p w14:paraId="36B8AB1E">
            <w:pPr>
              <w:spacing w:line="360" w:lineRule="exact"/>
              <w:jc w:val="center"/>
              <w:rPr>
                <w:rFonts w:hint="eastAsia" w:ascii="宋体" w:hAnsi="宋体"/>
                <w:color w:val="000000" w:themeColor="text1"/>
                <w:spacing w:val="20"/>
                <w:sz w:val="24"/>
                <w:highlight w:val="none"/>
                <w14:textFill>
                  <w14:solidFill>
                    <w14:schemeClr w14:val="tx1"/>
                  </w14:solidFill>
                </w14:textFill>
              </w:rPr>
            </w:pPr>
            <w:r>
              <w:rPr>
                <w:rFonts w:hint="eastAsia" w:ascii="宋体" w:hAnsi="宋体"/>
                <w:color w:val="000000" w:themeColor="text1"/>
                <w:spacing w:val="20"/>
                <w:sz w:val="24"/>
                <w:highlight w:val="none"/>
                <w14:textFill>
                  <w14:solidFill>
                    <w14:schemeClr w14:val="tx1"/>
                  </w14:solidFill>
                </w14:textFill>
              </w:rPr>
              <w:t>程</w:t>
            </w:r>
          </w:p>
          <w:p w14:paraId="43F45031">
            <w:pPr>
              <w:spacing w:line="360" w:lineRule="exact"/>
              <w:jc w:val="center"/>
              <w:rPr>
                <w:rFonts w:hint="eastAsia" w:ascii="宋体" w:hAnsi="宋体"/>
                <w:color w:val="000000" w:themeColor="text1"/>
                <w:spacing w:val="20"/>
                <w:sz w:val="24"/>
                <w:highlight w:val="none"/>
                <w14:textFill>
                  <w14:solidFill>
                    <w14:schemeClr w14:val="tx1"/>
                  </w14:solidFill>
                </w14:textFill>
              </w:rPr>
            </w:pPr>
            <w:r>
              <w:rPr>
                <w:rFonts w:hint="eastAsia" w:ascii="宋体" w:hAnsi="宋体"/>
                <w:color w:val="000000" w:themeColor="text1"/>
                <w:spacing w:val="20"/>
                <w:sz w:val="24"/>
                <w:highlight w:val="none"/>
                <w14:textFill>
                  <w14:solidFill>
                    <w14:schemeClr w14:val="tx1"/>
                  </w14:solidFill>
                </w14:textFill>
              </w:rPr>
              <w:t>综</w:t>
            </w:r>
          </w:p>
          <w:p w14:paraId="3571DD07">
            <w:pPr>
              <w:spacing w:line="360" w:lineRule="exact"/>
              <w:jc w:val="center"/>
              <w:rPr>
                <w:rFonts w:hint="eastAsia" w:ascii="宋体" w:hAnsi="宋体"/>
                <w:color w:val="000000" w:themeColor="text1"/>
                <w:spacing w:val="20"/>
                <w:sz w:val="24"/>
                <w:highlight w:val="none"/>
                <w14:textFill>
                  <w14:solidFill>
                    <w14:schemeClr w14:val="tx1"/>
                  </w14:solidFill>
                </w14:textFill>
              </w:rPr>
            </w:pPr>
            <w:r>
              <w:rPr>
                <w:rFonts w:hint="eastAsia" w:ascii="宋体" w:hAnsi="宋体"/>
                <w:color w:val="000000" w:themeColor="text1"/>
                <w:spacing w:val="20"/>
                <w:sz w:val="24"/>
                <w:highlight w:val="none"/>
                <w14:textFill>
                  <w14:solidFill>
                    <w14:schemeClr w14:val="tx1"/>
                  </w14:solidFill>
                </w14:textFill>
              </w:rPr>
              <w:t>合</w:t>
            </w:r>
          </w:p>
          <w:p w14:paraId="0BF9D768">
            <w:pPr>
              <w:spacing w:line="360" w:lineRule="exact"/>
              <w:jc w:val="center"/>
              <w:rPr>
                <w:rFonts w:hint="eastAsia" w:ascii="宋体" w:hAnsi="宋体"/>
                <w:color w:val="000000" w:themeColor="text1"/>
                <w:spacing w:val="20"/>
                <w:sz w:val="24"/>
                <w:highlight w:val="none"/>
                <w14:textFill>
                  <w14:solidFill>
                    <w14:schemeClr w14:val="tx1"/>
                  </w14:solidFill>
                </w14:textFill>
              </w:rPr>
            </w:pPr>
            <w:r>
              <w:rPr>
                <w:rFonts w:hint="eastAsia" w:ascii="宋体" w:hAnsi="宋体"/>
                <w:color w:val="000000" w:themeColor="text1"/>
                <w:spacing w:val="20"/>
                <w:sz w:val="24"/>
                <w:highlight w:val="none"/>
                <w14:textFill>
                  <w14:solidFill>
                    <w14:schemeClr w14:val="tx1"/>
                  </w14:solidFill>
                </w14:textFill>
              </w:rPr>
              <w:t>说</w:t>
            </w:r>
          </w:p>
          <w:p w14:paraId="4280222C">
            <w:pPr>
              <w:spacing w:line="360" w:lineRule="exact"/>
              <w:jc w:val="cente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pacing w:val="20"/>
                <w:sz w:val="24"/>
                <w:highlight w:val="none"/>
                <w14:textFill>
                  <w14:solidFill>
                    <w14:schemeClr w14:val="tx1"/>
                  </w14:solidFill>
                </w14:textFill>
              </w:rPr>
              <w:t>明</w:t>
            </w:r>
          </w:p>
        </w:tc>
        <w:tc>
          <w:tcPr>
            <w:tcW w:w="7172" w:type="dxa"/>
            <w:tcBorders>
              <w:top w:val="single" w:color="auto" w:sz="8" w:space="0"/>
              <w:left w:val="single" w:color="auto" w:sz="8" w:space="0"/>
              <w:bottom w:val="single" w:color="auto" w:sz="8" w:space="0"/>
              <w:right w:val="single" w:color="auto" w:sz="12" w:space="0"/>
            </w:tcBorders>
            <w:noWrap w:val="0"/>
            <w:vAlign w:val="center"/>
          </w:tcPr>
          <w:p w14:paraId="33826A5D">
            <w:pPr>
              <w:spacing w:line="380" w:lineRule="exact"/>
              <w:rPr>
                <w:rFonts w:hint="default" w:ascii="宋体" w:hAnsi="宋体"/>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工程名称：</w:t>
            </w:r>
            <w:r>
              <w:rPr>
                <w:rFonts w:hint="eastAsia" w:ascii="宋体" w:hAnsi="宋体"/>
                <w:color w:val="000000" w:themeColor="text1"/>
                <w:sz w:val="24"/>
                <w:highlight w:val="none"/>
                <w:lang w:val="en-US" w:eastAsia="zh-CN"/>
                <w14:textFill>
                  <w14:solidFill>
                    <w14:schemeClr w14:val="tx1"/>
                  </w14:solidFill>
                </w14:textFill>
              </w:rPr>
              <w:t>温岭市西景茗苑外墙维修工程</w:t>
            </w:r>
          </w:p>
          <w:p w14:paraId="357D1F40">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Fonts w:hint="eastAsia" w:ascii="宋体" w:hAnsi="宋体"/>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建设地点：</w:t>
            </w:r>
            <w:r>
              <w:rPr>
                <w:rFonts w:hint="eastAsia" w:ascii="宋体" w:hAnsi="宋体"/>
                <w:color w:val="000000" w:themeColor="text1"/>
                <w:sz w:val="24"/>
                <w:highlight w:val="none"/>
                <w:lang w:val="en-US" w:eastAsia="zh-CN"/>
                <w14:textFill>
                  <w14:solidFill>
                    <w14:schemeClr w14:val="tx1"/>
                  </w14:solidFill>
                </w14:textFill>
              </w:rPr>
              <w:t>温岭市西景茗苑</w:t>
            </w:r>
          </w:p>
          <w:p w14:paraId="135568E2">
            <w:pPr>
              <w:pStyle w:val="9"/>
              <w:keepNext w:val="0"/>
              <w:keepLines w:val="0"/>
              <w:pageBreakBefore w:val="0"/>
              <w:widowControl w:val="0"/>
              <w:kinsoku/>
              <w:wordWrap/>
              <w:overflowPunct/>
              <w:topLinePunct w:val="0"/>
              <w:autoSpaceDE/>
              <w:autoSpaceDN/>
              <w:bidi w:val="0"/>
              <w:adjustRightInd/>
              <w:snapToGrid/>
              <w:spacing w:before="0" w:beforeAutospacing="0" w:after="0" w:afterAutospacing="0" w:line="320" w:lineRule="exact"/>
              <w:textAlignment w:val="auto"/>
              <w:rPr>
                <w:rFonts w:hint="eastAsia" w:ascii="宋体" w:hAnsi="宋体"/>
                <w:color w:val="000000" w:themeColor="text1"/>
                <w:sz w:val="24"/>
                <w:highlight w:val="none"/>
                <w14:textFill>
                  <w14:solidFill>
                    <w14:schemeClr w14:val="tx1"/>
                  </w14:solidFill>
                </w14:textFill>
              </w:rPr>
            </w:pPr>
            <w:r>
              <w:rPr>
                <w:rFonts w:hint="eastAsia"/>
                <w:color w:val="000000" w:themeColor="text1"/>
                <w:sz w:val="24"/>
                <w:szCs w:val="24"/>
                <w:highlight w:val="none"/>
                <w:lang w:eastAsia="zh-CN"/>
                <w14:textFill>
                  <w14:solidFill>
                    <w14:schemeClr w14:val="tx1"/>
                  </w14:solidFill>
                </w14:textFill>
              </w:rPr>
              <w:t>工程预算造价：</w:t>
            </w:r>
            <w:r>
              <w:rPr>
                <w:rFonts w:hint="eastAsia"/>
                <w:color w:val="000000" w:themeColor="text1"/>
                <w:sz w:val="24"/>
                <w:szCs w:val="24"/>
                <w:highlight w:val="none"/>
                <w:lang w:val="en-US" w:eastAsia="zh-CN"/>
                <w14:textFill>
                  <w14:solidFill>
                    <w14:schemeClr w14:val="tx1"/>
                  </w14:solidFill>
                </w14:textFill>
              </w:rPr>
              <w:t>616917</w:t>
            </w:r>
            <w:r>
              <w:rPr>
                <w:rFonts w:hint="eastAsia"/>
                <w:color w:val="000000" w:themeColor="text1"/>
                <w:sz w:val="24"/>
                <w:szCs w:val="24"/>
                <w:highlight w:val="none"/>
                <w:lang w:val="zh-CN" w:eastAsia="zh-CN"/>
                <w14:textFill>
                  <w14:solidFill>
                    <w14:schemeClr w14:val="tx1"/>
                  </w14:solidFill>
                </w14:textFill>
              </w:rPr>
              <w:t>元</w:t>
            </w:r>
            <w:r>
              <w:rPr>
                <w:rFonts w:hint="eastAsia" w:ascii="宋体" w:hAnsi="宋体"/>
                <w:color w:val="000000" w:themeColor="text1"/>
                <w:sz w:val="24"/>
                <w:highlight w:val="none"/>
                <w:lang w:val="en-US" w:eastAsia="zh-CN"/>
                <w14:textFill>
                  <w14:solidFill>
                    <w14:schemeClr w14:val="tx1"/>
                  </w14:solidFill>
                </w14:textFill>
              </w:rPr>
              <w:t xml:space="preserve"> </w:t>
            </w:r>
          </w:p>
          <w:p w14:paraId="00874E4F">
            <w:pPr>
              <w:spacing w:line="380" w:lineRule="exact"/>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承包方式：包工包料</w:t>
            </w:r>
          </w:p>
          <w:p w14:paraId="19853FC6">
            <w:pPr>
              <w:spacing w:line="380" w:lineRule="exact"/>
              <w:rPr>
                <w:rFonts w:ascii="宋体" w:hAnsi="宋体"/>
                <w:color w:val="000000" w:themeColor="text1"/>
                <w:sz w:val="24"/>
                <w:highlight w:val="none"/>
                <w:lang w:val="en-GB"/>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质量标准：合格</w:t>
            </w:r>
          </w:p>
        </w:tc>
      </w:tr>
      <w:tr w14:paraId="37FE64E8">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625" w:hRule="atLeast"/>
          <w:jc w:val="center"/>
        </w:trPr>
        <w:tc>
          <w:tcPr>
            <w:tcW w:w="786" w:type="dxa"/>
            <w:tcBorders>
              <w:top w:val="single" w:color="auto" w:sz="8" w:space="0"/>
              <w:left w:val="single" w:color="auto" w:sz="12" w:space="0"/>
              <w:bottom w:val="single" w:color="auto" w:sz="4" w:space="0"/>
              <w:right w:val="single" w:color="auto" w:sz="8" w:space="0"/>
            </w:tcBorders>
            <w:noWrap w:val="0"/>
            <w:vAlign w:val="center"/>
          </w:tcPr>
          <w:p w14:paraId="732AB4DA">
            <w:pPr>
              <w:jc w:val="cente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w:t>
            </w:r>
          </w:p>
        </w:tc>
        <w:tc>
          <w:tcPr>
            <w:tcW w:w="7889" w:type="dxa"/>
            <w:gridSpan w:val="2"/>
            <w:tcBorders>
              <w:top w:val="single" w:color="auto" w:sz="8" w:space="0"/>
              <w:left w:val="single" w:color="auto" w:sz="8" w:space="0"/>
              <w:bottom w:val="single" w:color="auto" w:sz="4" w:space="0"/>
              <w:right w:val="single" w:color="auto" w:sz="12" w:space="0"/>
            </w:tcBorders>
            <w:noWrap w:val="0"/>
            <w:vAlign w:val="center"/>
          </w:tcPr>
          <w:p w14:paraId="4A0AB493">
            <w:pP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工</w:t>
            </w:r>
            <w:r>
              <w:rPr>
                <w:rFonts w:hint="eastAsia" w:ascii="宋体" w:hAnsi="宋体"/>
                <w:color w:val="auto"/>
                <w:sz w:val="24"/>
                <w:highlight w:val="none"/>
              </w:rPr>
              <w:t>期要求：</w:t>
            </w:r>
            <w:r>
              <w:rPr>
                <w:rFonts w:hint="eastAsia"/>
                <w:color w:val="auto"/>
                <w:sz w:val="24"/>
                <w:szCs w:val="24"/>
                <w:highlight w:val="none"/>
                <w:lang w:val="en-US" w:eastAsia="zh-CN"/>
              </w:rPr>
              <w:t>80日历天</w:t>
            </w:r>
          </w:p>
        </w:tc>
      </w:tr>
      <w:tr w14:paraId="4474721E">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677" w:hRule="atLeast"/>
          <w:jc w:val="center"/>
        </w:trPr>
        <w:tc>
          <w:tcPr>
            <w:tcW w:w="786" w:type="dxa"/>
            <w:tcBorders>
              <w:top w:val="single" w:color="auto" w:sz="4" w:space="0"/>
              <w:left w:val="single" w:color="auto" w:sz="12" w:space="0"/>
              <w:bottom w:val="single" w:color="auto" w:sz="4" w:space="0"/>
              <w:right w:val="single" w:color="auto" w:sz="8" w:space="0"/>
            </w:tcBorders>
            <w:noWrap w:val="0"/>
            <w:vAlign w:val="center"/>
          </w:tcPr>
          <w:p w14:paraId="78D1CA3C">
            <w:pPr>
              <w:jc w:val="cente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3</w:t>
            </w:r>
          </w:p>
        </w:tc>
        <w:tc>
          <w:tcPr>
            <w:tcW w:w="7889" w:type="dxa"/>
            <w:gridSpan w:val="2"/>
            <w:tcBorders>
              <w:top w:val="single" w:color="auto" w:sz="4" w:space="0"/>
              <w:left w:val="single" w:color="auto" w:sz="8" w:space="0"/>
              <w:bottom w:val="single" w:color="auto" w:sz="4" w:space="0"/>
              <w:right w:val="single" w:color="auto" w:sz="12" w:space="0"/>
            </w:tcBorders>
            <w:noWrap w:val="0"/>
            <w:vAlign w:val="center"/>
          </w:tcPr>
          <w:p w14:paraId="1B6B4FE9">
            <w:pPr>
              <w:spacing w:line="38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招标范围：招标人指定</w:t>
            </w:r>
            <w:r>
              <w:rPr>
                <w:rFonts w:hint="eastAsia" w:ascii="宋体" w:hAnsi="宋体"/>
                <w:color w:val="000000" w:themeColor="text1"/>
                <w:sz w:val="24"/>
                <w:highlight w:val="none"/>
                <w:lang w:eastAsia="zh-CN"/>
                <w14:textFill>
                  <w14:solidFill>
                    <w14:schemeClr w14:val="tx1"/>
                  </w14:solidFill>
                </w14:textFill>
              </w:rPr>
              <w:t>的</w:t>
            </w:r>
            <w:r>
              <w:rPr>
                <w:rFonts w:hint="eastAsia" w:ascii="宋体" w:hAnsi="宋体"/>
                <w:color w:val="000000" w:themeColor="text1"/>
                <w:sz w:val="24"/>
                <w:highlight w:val="none"/>
                <w:lang w:val="en-US" w:eastAsia="zh-CN"/>
                <w14:textFill>
                  <w14:solidFill>
                    <w14:schemeClr w14:val="tx1"/>
                  </w14:solidFill>
                </w14:textFill>
              </w:rPr>
              <w:t>温岭市西景茗苑外墙维修工程</w:t>
            </w:r>
          </w:p>
        </w:tc>
      </w:tr>
      <w:tr w14:paraId="54C298C6">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606" w:hRule="atLeast"/>
          <w:jc w:val="center"/>
        </w:trPr>
        <w:tc>
          <w:tcPr>
            <w:tcW w:w="786" w:type="dxa"/>
            <w:tcBorders>
              <w:top w:val="single" w:color="auto" w:sz="4" w:space="0"/>
              <w:left w:val="single" w:color="auto" w:sz="12" w:space="0"/>
              <w:bottom w:val="single" w:color="auto" w:sz="8" w:space="0"/>
              <w:right w:val="single" w:color="auto" w:sz="8" w:space="0"/>
            </w:tcBorders>
            <w:noWrap w:val="0"/>
            <w:vAlign w:val="center"/>
          </w:tcPr>
          <w:p w14:paraId="318E7A7D">
            <w:pPr>
              <w:jc w:val="cente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4</w:t>
            </w:r>
          </w:p>
        </w:tc>
        <w:tc>
          <w:tcPr>
            <w:tcW w:w="7889" w:type="dxa"/>
            <w:gridSpan w:val="2"/>
            <w:tcBorders>
              <w:top w:val="single" w:color="auto" w:sz="4" w:space="0"/>
              <w:left w:val="single" w:color="auto" w:sz="8" w:space="0"/>
              <w:bottom w:val="single" w:color="auto" w:sz="8" w:space="0"/>
              <w:right w:val="single" w:color="auto" w:sz="12" w:space="0"/>
            </w:tcBorders>
            <w:noWrap w:val="0"/>
            <w:vAlign w:val="center"/>
          </w:tcPr>
          <w:p w14:paraId="04F5DB85">
            <w:pPr>
              <w:rPr>
                <w:rFonts w:hint="default" w:ascii="宋体" w:hAnsi="宋体" w:eastAsiaTheme="minorEastAsia"/>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资金来源：</w:t>
            </w:r>
            <w:r>
              <w:rPr>
                <w:rFonts w:hint="eastAsia" w:ascii="宋体" w:hAnsi="宋体"/>
                <w:color w:val="000000" w:themeColor="text1"/>
                <w:sz w:val="24"/>
                <w:highlight w:val="none"/>
                <w:lang w:val="en-US" w:eastAsia="zh-CN"/>
                <w14:textFill>
                  <w14:solidFill>
                    <w14:schemeClr w14:val="tx1"/>
                  </w14:solidFill>
                </w14:textFill>
              </w:rPr>
              <w:t>物业专项维修资金及自筹</w:t>
            </w:r>
          </w:p>
        </w:tc>
      </w:tr>
      <w:tr w14:paraId="0D048499">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949"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14:paraId="68545BE0">
            <w:pPr>
              <w:jc w:val="cente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5</w:t>
            </w:r>
          </w:p>
        </w:tc>
        <w:tc>
          <w:tcPr>
            <w:tcW w:w="7889" w:type="dxa"/>
            <w:gridSpan w:val="2"/>
            <w:tcBorders>
              <w:top w:val="single" w:color="auto" w:sz="8" w:space="0"/>
              <w:left w:val="single" w:color="auto" w:sz="8" w:space="0"/>
              <w:bottom w:val="single" w:color="auto" w:sz="8" w:space="0"/>
              <w:right w:val="single" w:color="auto" w:sz="12" w:space="0"/>
            </w:tcBorders>
            <w:noWrap w:val="0"/>
            <w:vAlign w:val="center"/>
          </w:tcPr>
          <w:p w14:paraId="1F92DC7F">
            <w:pPr>
              <w:keepNext w:val="0"/>
              <w:keepLines w:val="0"/>
              <w:pageBreakBefore w:val="0"/>
              <w:widowControl/>
              <w:kinsoku/>
              <w:wordWrap/>
              <w:overflowPunct/>
              <w:topLinePunct w:val="0"/>
              <w:autoSpaceDE/>
              <w:autoSpaceDN/>
              <w:bidi w:val="0"/>
              <w:adjustRightInd/>
              <w:snapToGrid/>
              <w:spacing w:line="360" w:lineRule="auto"/>
              <w:ind w:right="27" w:rightChars="13"/>
              <w:jc w:val="left"/>
              <w:textAlignment w:val="auto"/>
              <w:rPr>
                <w:rFonts w:hint="default" w:ascii="宋体" w:hAnsi="宋体" w:eastAsia="宋体"/>
                <w:color w:val="000000" w:themeColor="text1"/>
                <w:sz w:val="24"/>
                <w:highlight w:val="none"/>
                <w:u w:val="single"/>
                <w:lang w:val="en-US" w:eastAsia="zh-CN"/>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投标人资质等级要求：</w:t>
            </w:r>
            <w:r>
              <w:rPr>
                <w:rFonts w:hint="eastAsia" w:ascii="宋体" w:hAnsi="宋体"/>
                <w:b/>
                <w:bCs/>
                <w:color w:val="000000" w:themeColor="text1"/>
                <w:kern w:val="0"/>
                <w:sz w:val="24"/>
                <w:szCs w:val="24"/>
                <w:highlight w:val="none"/>
                <w:u w:val="single"/>
                <w:lang w:eastAsia="zh-CN"/>
                <w14:textFill>
                  <w14:solidFill>
                    <w14:schemeClr w14:val="tx1"/>
                  </w14:solidFill>
                </w14:textFill>
              </w:rPr>
              <w:t>建筑工程施工总承包三级及以上资质</w:t>
            </w:r>
            <w:r>
              <w:rPr>
                <w:rFonts w:hint="eastAsia" w:ascii="宋体" w:hAnsi="宋体"/>
                <w:color w:val="000000" w:themeColor="text1"/>
                <w:kern w:val="0"/>
                <w:sz w:val="24"/>
                <w:szCs w:val="24"/>
                <w:highlight w:val="none"/>
                <w:u w:val="single"/>
                <w:lang w:eastAsia="zh-CN"/>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并在人员、设备、资金等方面具有相应的施工能力。</w:t>
            </w:r>
          </w:p>
        </w:tc>
      </w:tr>
      <w:tr w14:paraId="4414924A">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884" w:hRule="atLeast"/>
          <w:jc w:val="center"/>
        </w:trPr>
        <w:tc>
          <w:tcPr>
            <w:tcW w:w="786" w:type="dxa"/>
            <w:tcBorders>
              <w:top w:val="single" w:color="auto" w:sz="8" w:space="0"/>
              <w:left w:val="single" w:color="auto" w:sz="12" w:space="0"/>
              <w:bottom w:val="single" w:color="auto" w:sz="4" w:space="0"/>
              <w:right w:val="single" w:color="auto" w:sz="8" w:space="0"/>
            </w:tcBorders>
            <w:noWrap w:val="0"/>
            <w:vAlign w:val="center"/>
          </w:tcPr>
          <w:p w14:paraId="57C425BA">
            <w:pPr>
              <w:jc w:val="cente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6</w:t>
            </w:r>
          </w:p>
        </w:tc>
        <w:tc>
          <w:tcPr>
            <w:tcW w:w="7889" w:type="dxa"/>
            <w:gridSpan w:val="2"/>
            <w:tcBorders>
              <w:top w:val="single" w:color="auto" w:sz="8" w:space="0"/>
              <w:left w:val="single" w:color="auto" w:sz="8" w:space="0"/>
              <w:bottom w:val="single" w:color="auto" w:sz="4" w:space="0"/>
              <w:right w:val="single" w:color="auto" w:sz="12" w:space="0"/>
            </w:tcBorders>
            <w:noWrap w:val="0"/>
            <w:vAlign w:val="center"/>
          </w:tcPr>
          <w:p w14:paraId="0B5A7C2B">
            <w:pPr>
              <w:rPr>
                <w:rFonts w:hint="eastAsia" w:ascii="宋体" w:hAnsi="宋体" w:eastAsia="宋体"/>
                <w:color w:val="000000" w:themeColor="text1"/>
                <w:sz w:val="24"/>
                <w:highlight w:val="none"/>
                <w:lang w:eastAsia="zh-CN"/>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项目</w:t>
            </w:r>
            <w:r>
              <w:rPr>
                <w:rFonts w:hint="eastAsia" w:ascii="宋体" w:hAnsi="宋体"/>
                <w:color w:val="000000" w:themeColor="text1"/>
                <w:sz w:val="24"/>
                <w:highlight w:val="none"/>
                <w:lang w:val="en-US" w:eastAsia="zh-CN"/>
                <w14:textFill>
                  <w14:solidFill>
                    <w14:schemeClr w14:val="tx1"/>
                  </w14:solidFill>
                </w14:textFill>
              </w:rPr>
              <w:t>经理</w:t>
            </w:r>
            <w:r>
              <w:rPr>
                <w:rFonts w:hint="eastAsia" w:ascii="宋体" w:hAnsi="宋体"/>
                <w:color w:val="000000" w:themeColor="text1"/>
                <w:sz w:val="24"/>
                <w:highlight w:val="none"/>
                <w14:textFill>
                  <w14:solidFill>
                    <w14:schemeClr w14:val="tx1"/>
                  </w14:solidFill>
                </w14:textFill>
              </w:rPr>
              <w:t>资质等级要求：</w:t>
            </w:r>
            <w:r>
              <w:rPr>
                <w:rFonts w:hint="eastAsia" w:ascii="宋体" w:hAnsi="宋体"/>
                <w:color w:val="000000" w:themeColor="text1"/>
                <w:kern w:val="0"/>
                <w:sz w:val="24"/>
                <w:szCs w:val="24"/>
                <w:highlight w:val="none"/>
                <w:u w:val="single"/>
                <w:lang w:eastAsia="zh-CN"/>
                <w14:textFill>
                  <w14:solidFill>
                    <w14:schemeClr w14:val="tx1"/>
                  </w14:solidFill>
                </w14:textFill>
              </w:rPr>
              <w:t>建筑工程专业二级及以上注册建造师资格（不含临时注册建造师），具备有效的安全生产考核合格证书（B类证书）资格。</w:t>
            </w:r>
          </w:p>
        </w:tc>
      </w:tr>
      <w:tr w14:paraId="30927763">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15" w:hRule="atLeast"/>
          <w:jc w:val="center"/>
        </w:trPr>
        <w:tc>
          <w:tcPr>
            <w:tcW w:w="786" w:type="dxa"/>
            <w:tcBorders>
              <w:top w:val="single" w:color="auto" w:sz="4" w:space="0"/>
              <w:left w:val="single" w:color="auto" w:sz="12" w:space="0"/>
              <w:bottom w:val="single" w:color="auto" w:sz="8" w:space="0"/>
              <w:right w:val="single" w:color="auto" w:sz="8" w:space="0"/>
            </w:tcBorders>
            <w:noWrap w:val="0"/>
            <w:vAlign w:val="center"/>
          </w:tcPr>
          <w:p w14:paraId="6EA40AEB">
            <w:pPr>
              <w:jc w:val="cente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7</w:t>
            </w:r>
          </w:p>
        </w:tc>
        <w:tc>
          <w:tcPr>
            <w:tcW w:w="7889" w:type="dxa"/>
            <w:gridSpan w:val="2"/>
            <w:tcBorders>
              <w:top w:val="single" w:color="auto" w:sz="4" w:space="0"/>
              <w:left w:val="single" w:color="auto" w:sz="8" w:space="0"/>
              <w:bottom w:val="single" w:color="auto" w:sz="8" w:space="0"/>
              <w:right w:val="single" w:color="auto" w:sz="12" w:space="0"/>
            </w:tcBorders>
            <w:noWrap w:val="0"/>
            <w:vAlign w:val="center"/>
          </w:tcPr>
          <w:p w14:paraId="4C66CF69">
            <w:pPr>
              <w:rPr>
                <w:rFonts w:ascii="宋体" w:hAnsi="宋体"/>
                <w:color w:val="auto"/>
                <w:sz w:val="24"/>
                <w:highlight w:val="none"/>
              </w:rPr>
            </w:pPr>
            <w:r>
              <w:rPr>
                <w:rFonts w:hint="eastAsia" w:ascii="宋体" w:hAnsi="宋体"/>
                <w:color w:val="auto"/>
                <w:sz w:val="24"/>
                <w:highlight w:val="none"/>
              </w:rPr>
              <w:t>有效投标报价下浮率幅度范围：</w:t>
            </w:r>
            <w:r>
              <w:rPr>
                <w:rFonts w:hint="eastAsia" w:ascii="宋体" w:hAnsi="宋体"/>
                <w:color w:val="auto"/>
                <w:sz w:val="24"/>
                <w:highlight w:val="none"/>
                <w:lang w:val="en-US" w:eastAsia="zh-CN"/>
              </w:rPr>
              <w:t>12</w:t>
            </w:r>
            <w:r>
              <w:rPr>
                <w:rFonts w:hint="eastAsia" w:ascii="宋体" w:hAnsi="宋体"/>
                <w:color w:val="auto"/>
                <w:sz w:val="24"/>
                <w:highlight w:val="none"/>
                <w:lang w:eastAsia="zh-CN"/>
              </w:rPr>
              <w:t>.00%</w:t>
            </w:r>
            <w:r>
              <w:rPr>
                <w:rFonts w:hint="eastAsia" w:ascii="宋体" w:hAnsi="宋体"/>
                <w:color w:val="auto"/>
                <w:sz w:val="24"/>
                <w:highlight w:val="none"/>
              </w:rPr>
              <w:t>～</w:t>
            </w:r>
            <w:r>
              <w:rPr>
                <w:rFonts w:hint="eastAsia" w:ascii="宋体" w:hAnsi="宋体"/>
                <w:color w:val="auto"/>
                <w:sz w:val="24"/>
                <w:highlight w:val="none"/>
                <w:lang w:val="en-US" w:eastAsia="zh-CN"/>
              </w:rPr>
              <w:t>16</w:t>
            </w:r>
            <w:r>
              <w:rPr>
                <w:rFonts w:hint="eastAsia" w:ascii="宋体" w:hAnsi="宋体"/>
                <w:color w:val="auto"/>
                <w:sz w:val="24"/>
                <w:highlight w:val="none"/>
                <w:lang w:eastAsia="zh-CN"/>
              </w:rPr>
              <w:t>.00%</w:t>
            </w:r>
            <w:r>
              <w:rPr>
                <w:rFonts w:hint="eastAsia" w:ascii="宋体" w:hAnsi="宋体"/>
                <w:color w:val="auto"/>
                <w:sz w:val="24"/>
                <w:highlight w:val="none"/>
              </w:rPr>
              <w:t>(含</w:t>
            </w:r>
            <w:r>
              <w:rPr>
                <w:rFonts w:hint="eastAsia" w:ascii="宋体" w:hAnsi="宋体"/>
                <w:color w:val="auto"/>
                <w:sz w:val="24"/>
                <w:highlight w:val="none"/>
                <w:lang w:val="en-US" w:eastAsia="zh-CN"/>
              </w:rPr>
              <w:t>12</w:t>
            </w:r>
            <w:r>
              <w:rPr>
                <w:rFonts w:hint="eastAsia" w:ascii="宋体" w:hAnsi="宋体"/>
                <w:color w:val="auto"/>
                <w:sz w:val="24"/>
                <w:highlight w:val="none"/>
                <w:lang w:eastAsia="zh-CN"/>
              </w:rPr>
              <w:t>.00%</w:t>
            </w:r>
            <w:r>
              <w:rPr>
                <w:rFonts w:hint="eastAsia" w:ascii="宋体" w:hAnsi="宋体"/>
                <w:color w:val="auto"/>
                <w:sz w:val="24"/>
                <w:highlight w:val="none"/>
              </w:rPr>
              <w:t>、</w:t>
            </w:r>
            <w:r>
              <w:rPr>
                <w:rFonts w:hint="eastAsia" w:ascii="宋体" w:hAnsi="宋体"/>
                <w:color w:val="auto"/>
                <w:sz w:val="24"/>
                <w:highlight w:val="none"/>
                <w:lang w:val="en-US" w:eastAsia="zh-CN"/>
              </w:rPr>
              <w:t>16</w:t>
            </w:r>
            <w:r>
              <w:rPr>
                <w:rFonts w:hint="eastAsia" w:ascii="宋体" w:hAnsi="宋体"/>
                <w:color w:val="auto"/>
                <w:sz w:val="24"/>
                <w:highlight w:val="none"/>
                <w:lang w:eastAsia="zh-CN"/>
              </w:rPr>
              <w:t>.00%</w:t>
            </w:r>
            <w:r>
              <w:rPr>
                <w:rFonts w:hint="eastAsia" w:ascii="宋体" w:hAnsi="宋体"/>
                <w:color w:val="auto"/>
                <w:sz w:val="24"/>
                <w:highlight w:val="none"/>
              </w:rPr>
              <w:t>)</w:t>
            </w:r>
          </w:p>
        </w:tc>
      </w:tr>
      <w:tr w14:paraId="73C8C41A">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643"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14:paraId="122B91FB">
            <w:pPr>
              <w:jc w:val="cente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8</w:t>
            </w:r>
          </w:p>
        </w:tc>
        <w:tc>
          <w:tcPr>
            <w:tcW w:w="7889" w:type="dxa"/>
            <w:gridSpan w:val="2"/>
            <w:tcBorders>
              <w:top w:val="single" w:color="auto" w:sz="8" w:space="0"/>
              <w:left w:val="single" w:color="auto" w:sz="8" w:space="0"/>
              <w:bottom w:val="single" w:color="auto" w:sz="8" w:space="0"/>
              <w:right w:val="single" w:color="auto" w:sz="12" w:space="0"/>
            </w:tcBorders>
            <w:noWrap w:val="0"/>
            <w:vAlign w:val="center"/>
          </w:tcPr>
          <w:p w14:paraId="5FB9B0D8">
            <w:pPr>
              <w:rPr>
                <w:rFonts w:ascii="宋体" w:hAnsi="宋体"/>
                <w:color w:val="auto"/>
                <w:sz w:val="24"/>
                <w:highlight w:val="none"/>
              </w:rPr>
            </w:pPr>
            <w:r>
              <w:rPr>
                <w:rFonts w:hint="eastAsia" w:ascii="宋体" w:hAnsi="宋体"/>
                <w:color w:val="auto"/>
                <w:sz w:val="24"/>
                <w:highlight w:val="none"/>
              </w:rPr>
              <w:t>有效投标工期范围</w:t>
            </w:r>
            <w:r>
              <w:rPr>
                <w:rFonts w:hint="eastAsia" w:ascii="宋体" w:hAnsi="宋体"/>
                <w:color w:val="auto"/>
                <w:sz w:val="24"/>
                <w:highlight w:val="none"/>
                <w:lang w:eastAsia="zh-CN"/>
              </w:rPr>
              <w:t>：</w:t>
            </w:r>
            <w:r>
              <w:rPr>
                <w:rFonts w:hint="eastAsia" w:ascii="宋体" w:hAnsi="宋体"/>
                <w:color w:val="auto"/>
                <w:sz w:val="24"/>
                <w:highlight w:val="none"/>
                <w:u w:val="none"/>
                <w:lang w:val="en-US" w:eastAsia="zh-CN"/>
              </w:rPr>
              <w:t>80日历天内（含80日历天）</w:t>
            </w:r>
          </w:p>
        </w:tc>
      </w:tr>
      <w:tr w14:paraId="339328D7">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631"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14:paraId="2F7F347A">
            <w:pPr>
              <w:jc w:val="cente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9</w:t>
            </w:r>
          </w:p>
        </w:tc>
        <w:tc>
          <w:tcPr>
            <w:tcW w:w="7889" w:type="dxa"/>
            <w:gridSpan w:val="2"/>
            <w:tcBorders>
              <w:top w:val="single" w:color="auto" w:sz="8" w:space="0"/>
              <w:left w:val="single" w:color="auto" w:sz="8" w:space="0"/>
              <w:bottom w:val="single" w:color="auto" w:sz="8" w:space="0"/>
              <w:right w:val="single" w:color="auto" w:sz="12" w:space="0"/>
            </w:tcBorders>
            <w:noWrap w:val="0"/>
            <w:vAlign w:val="center"/>
          </w:tcPr>
          <w:p w14:paraId="3B6F369D">
            <w:pPr>
              <w:rPr>
                <w:rFonts w:ascii="宋体" w:hAnsi="宋体"/>
                <w:color w:val="auto"/>
                <w:sz w:val="24"/>
                <w:highlight w:val="none"/>
              </w:rPr>
            </w:pPr>
            <w:r>
              <w:rPr>
                <w:rFonts w:hint="eastAsia" w:ascii="宋体" w:hAnsi="宋体"/>
                <w:color w:val="auto"/>
                <w:sz w:val="24"/>
                <w:highlight w:val="none"/>
              </w:rPr>
              <w:t>投标有效期为：</w:t>
            </w:r>
            <w:r>
              <w:rPr>
                <w:rFonts w:hint="eastAsia" w:ascii="宋体" w:hAnsi="宋体"/>
                <w:color w:val="auto"/>
                <w:sz w:val="24"/>
                <w:highlight w:val="none"/>
                <w:u w:val="single"/>
                <w:lang w:val="en-US" w:eastAsia="zh-CN"/>
              </w:rPr>
              <w:t>60</w:t>
            </w:r>
            <w:r>
              <w:rPr>
                <w:rFonts w:hint="eastAsia" w:ascii="宋体" w:hAnsi="宋体"/>
                <w:color w:val="auto"/>
                <w:sz w:val="24"/>
                <w:highlight w:val="none"/>
              </w:rPr>
              <w:t>日历天（从提交投标文件的截止时间算起）</w:t>
            </w:r>
          </w:p>
        </w:tc>
      </w:tr>
      <w:tr w14:paraId="7A68BDD3">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1003" w:hRule="atLeast"/>
          <w:jc w:val="center"/>
        </w:trPr>
        <w:tc>
          <w:tcPr>
            <w:tcW w:w="786" w:type="dxa"/>
            <w:tcBorders>
              <w:top w:val="single" w:color="auto" w:sz="4" w:space="0"/>
              <w:left w:val="single" w:color="auto" w:sz="12" w:space="0"/>
              <w:bottom w:val="single" w:color="auto" w:sz="4" w:space="0"/>
              <w:right w:val="single" w:color="auto" w:sz="8" w:space="0"/>
            </w:tcBorders>
            <w:noWrap w:val="0"/>
            <w:vAlign w:val="center"/>
          </w:tcPr>
          <w:p w14:paraId="04522D81">
            <w:pPr>
              <w:jc w:val="center"/>
              <w:rPr>
                <w:rFonts w:hint="eastAsia" w:ascii="宋体" w:hAnsi="宋体"/>
                <w:color w:val="000000" w:themeColor="text1"/>
                <w:kern w:val="2"/>
                <w:sz w:val="24"/>
                <w:szCs w:val="24"/>
                <w:highlight w:val="none"/>
                <w:lang w:val="en-US" w:eastAsia="zh-CN" w:bidi="ar-SA"/>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10</w:t>
            </w:r>
          </w:p>
        </w:tc>
        <w:tc>
          <w:tcPr>
            <w:tcW w:w="7889" w:type="dxa"/>
            <w:gridSpan w:val="2"/>
            <w:tcBorders>
              <w:top w:val="single" w:color="auto" w:sz="4" w:space="0"/>
              <w:left w:val="single" w:color="auto" w:sz="8" w:space="0"/>
              <w:bottom w:val="single" w:color="auto" w:sz="4" w:space="0"/>
              <w:right w:val="single" w:color="auto" w:sz="12" w:space="0"/>
            </w:tcBorders>
            <w:noWrap w:val="0"/>
            <w:vAlign w:val="center"/>
          </w:tcPr>
          <w:p w14:paraId="0E73CDF4">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color w:val="auto"/>
                <w:sz w:val="24"/>
                <w:highlight w:val="none"/>
              </w:rPr>
            </w:pPr>
            <w:r>
              <w:rPr>
                <w:rFonts w:hint="eastAsia" w:ascii="宋体" w:hAnsi="宋体"/>
                <w:color w:val="auto"/>
                <w:sz w:val="24"/>
                <w:highlight w:val="none"/>
              </w:rPr>
              <w:t>投标保证金数额为：</w:t>
            </w:r>
            <w:r>
              <w:rPr>
                <w:rFonts w:hint="eastAsia" w:ascii="宋体" w:hAnsi="宋体"/>
                <w:color w:val="auto"/>
                <w:sz w:val="24"/>
                <w:highlight w:val="none"/>
                <w:lang w:val="en-US" w:eastAsia="zh-CN"/>
              </w:rPr>
              <w:t>壹万贰仟</w:t>
            </w:r>
            <w:r>
              <w:rPr>
                <w:rFonts w:hint="eastAsia" w:ascii="宋体" w:hAnsi="宋体"/>
                <w:color w:val="auto"/>
                <w:sz w:val="24"/>
                <w:highlight w:val="none"/>
                <w:lang w:eastAsia="zh-CN"/>
              </w:rPr>
              <w:t>元</w:t>
            </w:r>
            <w:r>
              <w:rPr>
                <w:rFonts w:hint="eastAsia" w:ascii="宋体" w:hAnsi="宋体"/>
                <w:color w:val="auto"/>
                <w:sz w:val="24"/>
                <w:highlight w:val="none"/>
              </w:rPr>
              <w:t>整</w:t>
            </w:r>
          </w:p>
          <w:p w14:paraId="23B28194">
            <w:pPr>
              <w:keepNext w:val="0"/>
              <w:keepLines w:val="0"/>
              <w:pageBreakBefore w:val="0"/>
              <w:widowControl w:val="0"/>
              <w:numPr>
                <w:ilvl w:val="0"/>
                <w:numId w:val="0"/>
              </w:numPr>
              <w:kinsoku/>
              <w:wordWrap/>
              <w:overflowPunct/>
              <w:topLinePunct w:val="0"/>
              <w:autoSpaceDE/>
              <w:autoSpaceDN/>
              <w:bidi w:val="0"/>
              <w:adjustRightInd/>
              <w:snapToGrid/>
              <w:spacing w:line="360" w:lineRule="exact"/>
              <w:textAlignment w:val="auto"/>
              <w:rPr>
                <w:rFonts w:hint="eastAsia" w:ascii="宋体" w:hAnsi="宋体"/>
                <w:color w:val="auto"/>
                <w:sz w:val="24"/>
                <w:highlight w:val="none"/>
                <w:lang w:val="en-US" w:eastAsia="zh-CN"/>
              </w:rPr>
            </w:pPr>
            <w:r>
              <w:rPr>
                <w:rFonts w:hint="eastAsia" w:ascii="宋体" w:hAnsi="宋体"/>
                <w:color w:val="auto"/>
                <w:sz w:val="24"/>
                <w:highlight w:val="none"/>
                <w:lang w:eastAsia="zh-CN"/>
              </w:rPr>
              <w:t>投标保证金的形式：</w:t>
            </w:r>
            <w:r>
              <w:rPr>
                <w:rFonts w:hint="eastAsia" w:ascii="宋体" w:hAnsi="宋体"/>
                <w:color w:val="auto"/>
                <w:sz w:val="24"/>
                <w:highlight w:val="none"/>
                <w:lang w:val="en-US" w:eastAsia="zh-CN"/>
              </w:rPr>
              <w:t>融资担保公司保函或保险公司保单或银行保函</w:t>
            </w:r>
          </w:p>
          <w:p w14:paraId="749F0EB0">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Times New Roman"/>
                <w:color w:val="auto"/>
                <w:sz w:val="24"/>
                <w:highlight w:val="none"/>
                <w:lang w:eastAsia="zh-CN"/>
              </w:rPr>
            </w:pPr>
            <w:r>
              <w:rPr>
                <w:rFonts w:hint="eastAsia" w:ascii="宋体" w:hAnsi="宋体"/>
                <w:color w:val="auto"/>
                <w:sz w:val="24"/>
                <w:highlight w:val="none"/>
                <w:lang w:eastAsia="zh-CN"/>
              </w:rPr>
              <w:t xml:space="preserve">有效期：从提交投标文件截止时间之日起不得少于90日。 </w:t>
            </w:r>
          </w:p>
          <w:p w14:paraId="2055434F">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Times New Roman"/>
                <w:color w:val="auto"/>
                <w:sz w:val="24"/>
                <w:highlight w:val="none"/>
                <w:lang w:eastAsia="zh-CN"/>
              </w:rPr>
            </w:pPr>
            <w:r>
              <w:rPr>
                <w:rFonts w:hint="eastAsia" w:ascii="宋体" w:hAnsi="宋体" w:eastAsia="宋体" w:cs="Times New Roman"/>
                <w:color w:val="auto"/>
                <w:sz w:val="24"/>
                <w:highlight w:val="none"/>
                <w:lang w:eastAsia="zh-CN"/>
              </w:rPr>
              <w:t>银行保函或者保险保单中招标人可提起索赔的内容必须至少包括“投标人须知</w:t>
            </w:r>
            <w:r>
              <w:rPr>
                <w:rFonts w:hint="eastAsia" w:ascii="宋体" w:hAnsi="宋体" w:eastAsia="宋体" w:cs="Times New Roman"/>
                <w:color w:val="auto"/>
                <w:sz w:val="24"/>
                <w:highlight w:val="none"/>
                <w:lang w:val="en-US" w:eastAsia="zh-CN"/>
              </w:rPr>
              <w:t>第三节（三）、5.</w:t>
            </w:r>
            <w:r>
              <w:rPr>
                <w:rFonts w:hint="eastAsia" w:ascii="宋体" w:hAnsi="宋体" w:eastAsia="宋体" w:cs="Times New Roman"/>
                <w:color w:val="auto"/>
                <w:sz w:val="24"/>
                <w:highlight w:val="none"/>
                <w:lang w:eastAsia="zh-CN"/>
              </w:rPr>
              <w:t xml:space="preserve">”中所列条款。 </w:t>
            </w:r>
          </w:p>
          <w:p w14:paraId="0681A4EF">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ascii="宋体" w:hAnsi="宋体"/>
                <w:color w:val="auto"/>
                <w:sz w:val="24"/>
                <w:highlight w:val="yellow"/>
                <w:lang w:val="en-US" w:eastAsia="zh-CN"/>
              </w:rPr>
            </w:pPr>
            <w:r>
              <w:rPr>
                <w:rFonts w:hint="eastAsia" w:ascii="宋体" w:hAnsi="宋体" w:eastAsia="宋体" w:cs="Times New Roman"/>
                <w:color w:val="auto"/>
                <w:sz w:val="24"/>
                <w:highlight w:val="none"/>
                <w:lang w:eastAsia="zh-CN"/>
              </w:rPr>
              <w:t>银行保函或者保险公司保单出具的截止日期：</w:t>
            </w:r>
            <w:r>
              <w:rPr>
                <w:rFonts w:hint="eastAsia" w:ascii="宋体" w:hAnsi="宋体" w:eastAsia="宋体" w:cs="Times New Roman"/>
                <w:color w:val="auto"/>
                <w:sz w:val="24"/>
                <w:highlight w:val="none"/>
                <w:lang w:val="en-US" w:eastAsia="zh-CN"/>
              </w:rPr>
              <w:t>2025</w:t>
            </w:r>
            <w:r>
              <w:rPr>
                <w:rFonts w:hint="eastAsia" w:ascii="宋体" w:hAnsi="宋体" w:eastAsia="宋体" w:cs="Times New Roman"/>
                <w:color w:val="auto"/>
                <w:sz w:val="24"/>
                <w:highlight w:val="none"/>
                <w:lang w:eastAsia="zh-CN"/>
              </w:rPr>
              <w:t>年</w:t>
            </w:r>
            <w:r>
              <w:rPr>
                <w:rFonts w:hint="eastAsia" w:ascii="宋体" w:hAnsi="宋体" w:eastAsia="宋体" w:cs="Times New Roman"/>
                <w:color w:val="auto"/>
                <w:sz w:val="24"/>
                <w:highlight w:val="none"/>
                <w:u w:val="single"/>
                <w:lang w:val="en-US" w:eastAsia="zh-CN"/>
              </w:rPr>
              <w:t xml:space="preserve"> 5</w:t>
            </w:r>
            <w:r>
              <w:rPr>
                <w:rFonts w:hint="eastAsia" w:ascii="宋体" w:hAnsi="宋体" w:eastAsia="宋体" w:cs="Times New Roman"/>
                <w:color w:val="auto"/>
                <w:sz w:val="24"/>
                <w:highlight w:val="none"/>
                <w:lang w:eastAsia="zh-CN"/>
              </w:rPr>
              <w:t>月</w:t>
            </w:r>
            <w:r>
              <w:rPr>
                <w:rFonts w:hint="eastAsia" w:ascii="宋体" w:hAnsi="宋体" w:eastAsia="宋体" w:cs="Times New Roman"/>
                <w:color w:val="auto"/>
                <w:sz w:val="24"/>
                <w:highlight w:val="none"/>
                <w:u w:val="single"/>
                <w:lang w:val="en-US" w:eastAsia="zh-CN"/>
              </w:rPr>
              <w:t xml:space="preserve"> 20 </w:t>
            </w:r>
            <w:r>
              <w:rPr>
                <w:rFonts w:hint="eastAsia" w:ascii="宋体" w:hAnsi="宋体" w:eastAsia="宋体" w:cs="Times New Roman"/>
                <w:color w:val="auto"/>
                <w:sz w:val="24"/>
                <w:highlight w:val="none"/>
                <w:lang w:val="en-US" w:eastAsia="zh-CN"/>
              </w:rPr>
              <w:t>日。</w:t>
            </w:r>
          </w:p>
        </w:tc>
      </w:tr>
      <w:tr w14:paraId="67E2AC03">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47" w:hRule="atLeast"/>
          <w:jc w:val="center"/>
        </w:trPr>
        <w:tc>
          <w:tcPr>
            <w:tcW w:w="786" w:type="dxa"/>
            <w:tcBorders>
              <w:top w:val="single" w:color="auto" w:sz="4" w:space="0"/>
              <w:left w:val="single" w:color="auto" w:sz="12" w:space="0"/>
              <w:bottom w:val="single" w:color="auto" w:sz="4" w:space="0"/>
              <w:right w:val="single" w:color="auto" w:sz="8" w:space="0"/>
            </w:tcBorders>
            <w:noWrap w:val="0"/>
            <w:vAlign w:val="center"/>
          </w:tcPr>
          <w:p w14:paraId="4DA87B76">
            <w:pPr>
              <w:tabs>
                <w:tab w:val="center" w:pos="345"/>
                <w:tab w:val="left" w:pos="543"/>
              </w:tabs>
              <w:jc w:val="left"/>
              <w:rPr>
                <w:rFonts w:hint="default" w:ascii="宋体" w:hAnsi="宋体" w:eastAsia="宋体"/>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ab/>
            </w:r>
            <w:r>
              <w:rPr>
                <w:rFonts w:hint="eastAsia" w:ascii="宋体" w:hAnsi="宋体"/>
                <w:color w:val="000000" w:themeColor="text1"/>
                <w:sz w:val="24"/>
                <w:highlight w:val="none"/>
                <w:lang w:val="en-US" w:eastAsia="zh-CN"/>
                <w14:textFill>
                  <w14:solidFill>
                    <w14:schemeClr w14:val="tx1"/>
                  </w14:solidFill>
                </w14:textFill>
              </w:rPr>
              <w:t>11</w:t>
            </w:r>
          </w:p>
        </w:tc>
        <w:tc>
          <w:tcPr>
            <w:tcW w:w="7889" w:type="dxa"/>
            <w:gridSpan w:val="2"/>
            <w:tcBorders>
              <w:top w:val="single" w:color="auto" w:sz="4" w:space="0"/>
              <w:left w:val="single" w:color="auto" w:sz="8" w:space="0"/>
              <w:bottom w:val="single" w:color="auto" w:sz="4" w:space="0"/>
              <w:right w:val="single" w:color="auto" w:sz="12" w:space="0"/>
            </w:tcBorders>
            <w:noWrap w:val="0"/>
            <w:vAlign w:val="center"/>
          </w:tcPr>
          <w:p w14:paraId="1AADC923">
            <w:pPr>
              <w:rPr>
                <w:rFonts w:ascii="宋体" w:hAnsi="宋体"/>
                <w:color w:val="auto"/>
                <w:sz w:val="24"/>
                <w:highlight w:val="none"/>
              </w:rPr>
            </w:pPr>
            <w:r>
              <w:rPr>
                <w:rFonts w:hint="eastAsia" w:ascii="宋体" w:hAnsi="宋体"/>
                <w:color w:val="auto"/>
                <w:sz w:val="24"/>
                <w:highlight w:val="none"/>
              </w:rPr>
              <w:t>投标文件份数：商务标壹份；附件资料壹份</w:t>
            </w:r>
            <w:r>
              <w:rPr>
                <w:rFonts w:hint="eastAsia" w:ascii="宋体" w:hAnsi="宋体"/>
                <w:color w:val="auto"/>
                <w:sz w:val="24"/>
                <w:highlight w:val="none"/>
                <w:lang w:eastAsia="zh-CN"/>
              </w:rPr>
              <w:t>；</w:t>
            </w:r>
            <w:r>
              <w:rPr>
                <w:rFonts w:hint="eastAsia" w:ascii="宋体" w:hAnsi="宋体"/>
                <w:color w:val="auto"/>
                <w:sz w:val="24"/>
                <w:highlight w:val="none"/>
              </w:rPr>
              <w:t>投标保证金壹份</w:t>
            </w:r>
          </w:p>
        </w:tc>
      </w:tr>
      <w:tr w14:paraId="286925F0">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47" w:hRule="atLeast"/>
          <w:jc w:val="center"/>
        </w:trPr>
        <w:tc>
          <w:tcPr>
            <w:tcW w:w="786" w:type="dxa"/>
            <w:tcBorders>
              <w:top w:val="single" w:color="auto" w:sz="4" w:space="0"/>
              <w:left w:val="single" w:color="auto" w:sz="12" w:space="0"/>
              <w:bottom w:val="single" w:color="auto" w:sz="8" w:space="0"/>
              <w:right w:val="single" w:color="auto" w:sz="8" w:space="0"/>
            </w:tcBorders>
            <w:noWrap w:val="0"/>
            <w:vAlign w:val="center"/>
          </w:tcPr>
          <w:p w14:paraId="2C0AE3B9">
            <w:pPr>
              <w:jc w:val="center"/>
              <w:rPr>
                <w:rFonts w:hint="default" w:ascii="宋体" w:hAnsi="宋体" w:eastAsia="宋体"/>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12</w:t>
            </w:r>
          </w:p>
        </w:tc>
        <w:tc>
          <w:tcPr>
            <w:tcW w:w="7889" w:type="dxa"/>
            <w:gridSpan w:val="2"/>
            <w:tcBorders>
              <w:top w:val="single" w:color="auto" w:sz="4" w:space="0"/>
              <w:left w:val="single" w:color="auto" w:sz="8" w:space="0"/>
              <w:bottom w:val="single" w:color="auto" w:sz="8" w:space="0"/>
              <w:right w:val="single" w:color="auto" w:sz="12" w:space="0"/>
            </w:tcBorders>
            <w:noWrap w:val="0"/>
            <w:vAlign w:val="center"/>
          </w:tcPr>
          <w:p w14:paraId="3A336B71">
            <w:pPr>
              <w:keepNext w:val="0"/>
              <w:keepLines w:val="0"/>
              <w:widowControl/>
              <w:suppressLineNumbers w:val="0"/>
              <w:jc w:val="left"/>
              <w:rPr>
                <w:rFonts w:hint="default" w:ascii="宋体" w:hAnsi="宋体" w:eastAsiaTheme="minorEastAsia"/>
                <w:color w:val="auto"/>
                <w:sz w:val="24"/>
                <w:highlight w:val="none"/>
                <w:u w:val="single"/>
                <w:lang w:val="en-US" w:eastAsia="zh-CN"/>
              </w:rPr>
            </w:pPr>
            <w:r>
              <w:rPr>
                <w:rFonts w:hint="eastAsia" w:ascii="宋体" w:hAnsi="宋体"/>
                <w:color w:val="auto"/>
                <w:sz w:val="24"/>
                <w:highlight w:val="none"/>
              </w:rPr>
              <w:t>投标文件递交至：</w:t>
            </w:r>
            <w:r>
              <w:rPr>
                <w:rFonts w:hint="eastAsia" w:ascii="宋体" w:hAnsi="宋体"/>
                <w:color w:val="auto"/>
                <w:sz w:val="24"/>
                <w:highlight w:val="none"/>
                <w:lang w:val="en-US" w:eastAsia="zh-CN"/>
              </w:rPr>
              <w:t>温岭市万昌中路818号建联大厦14楼（恒超公司开标室）</w:t>
            </w:r>
          </w:p>
        </w:tc>
      </w:tr>
      <w:tr w14:paraId="49CFB8B2">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47"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14:paraId="5432B4C3">
            <w:pPr>
              <w:jc w:val="center"/>
              <w:rPr>
                <w:rFonts w:hint="default" w:ascii="宋体" w:hAnsi="宋体" w:eastAsia="宋体"/>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13</w:t>
            </w:r>
          </w:p>
        </w:tc>
        <w:tc>
          <w:tcPr>
            <w:tcW w:w="7889" w:type="dxa"/>
            <w:gridSpan w:val="2"/>
            <w:tcBorders>
              <w:top w:val="single" w:color="auto" w:sz="8" w:space="0"/>
              <w:left w:val="single" w:color="auto" w:sz="8" w:space="0"/>
              <w:bottom w:val="single" w:color="auto" w:sz="8" w:space="0"/>
              <w:right w:val="single" w:color="auto" w:sz="12" w:space="0"/>
            </w:tcBorders>
            <w:noWrap w:val="0"/>
            <w:vAlign w:val="center"/>
          </w:tcPr>
          <w:p w14:paraId="3531D1A1">
            <w:pPr>
              <w:rPr>
                <w:rFonts w:ascii="宋体" w:hAnsi="宋体"/>
                <w:color w:val="auto"/>
                <w:sz w:val="24"/>
                <w:highlight w:val="none"/>
              </w:rPr>
            </w:pPr>
            <w:r>
              <w:rPr>
                <w:rFonts w:hint="eastAsia" w:ascii="宋体" w:hAnsi="宋体"/>
                <w:color w:val="auto"/>
                <w:sz w:val="24"/>
                <w:highlight w:val="none"/>
              </w:rPr>
              <w:t>递交投标文件截止时间：</w:t>
            </w:r>
            <w:r>
              <w:rPr>
                <w:rFonts w:hint="eastAsia" w:ascii="宋体" w:hAnsi="宋体"/>
                <w:color w:val="auto"/>
                <w:sz w:val="24"/>
                <w:highlight w:val="none"/>
                <w:lang w:val="en-US" w:eastAsia="zh-CN"/>
              </w:rPr>
              <w:t>2025</w:t>
            </w:r>
            <w:r>
              <w:rPr>
                <w:rFonts w:hint="eastAsia" w:ascii="宋体" w:hAnsi="宋体"/>
                <w:color w:val="auto"/>
                <w:sz w:val="24"/>
                <w:highlight w:val="none"/>
              </w:rPr>
              <w:t>年</w:t>
            </w:r>
            <w:r>
              <w:rPr>
                <w:rFonts w:hint="eastAsia" w:ascii="宋体" w:hAnsi="宋体"/>
                <w:color w:val="auto"/>
                <w:sz w:val="24"/>
                <w:highlight w:val="none"/>
                <w:u w:val="single"/>
                <w:lang w:val="en-US" w:eastAsia="zh-CN"/>
              </w:rPr>
              <w:t xml:space="preserve">  5  </w:t>
            </w:r>
            <w:r>
              <w:rPr>
                <w:rFonts w:hint="eastAsia" w:ascii="宋体" w:hAnsi="宋体"/>
                <w:color w:val="auto"/>
                <w:sz w:val="24"/>
                <w:highlight w:val="none"/>
              </w:rPr>
              <w:t>月</w:t>
            </w:r>
            <w:r>
              <w:rPr>
                <w:rFonts w:hint="eastAsia" w:ascii="宋体" w:hAnsi="宋体"/>
                <w:color w:val="auto"/>
                <w:sz w:val="24"/>
                <w:highlight w:val="none"/>
                <w:u w:val="single"/>
                <w:lang w:val="en-US" w:eastAsia="zh-CN"/>
              </w:rPr>
              <w:t xml:space="preserve"> 21  </w:t>
            </w:r>
            <w:r>
              <w:rPr>
                <w:rFonts w:hint="eastAsia" w:ascii="宋体" w:hAnsi="宋体"/>
                <w:color w:val="auto"/>
                <w:sz w:val="24"/>
                <w:highlight w:val="none"/>
              </w:rPr>
              <w:t>日</w:t>
            </w:r>
            <w:r>
              <w:rPr>
                <w:rFonts w:hint="eastAsia" w:ascii="宋体" w:hAnsi="宋体"/>
                <w:color w:val="auto"/>
                <w:sz w:val="24"/>
                <w:highlight w:val="none"/>
                <w:lang w:val="en-US" w:eastAsia="zh-CN"/>
              </w:rPr>
              <w:t xml:space="preserve">  上</w:t>
            </w:r>
            <w:r>
              <w:rPr>
                <w:rFonts w:hint="eastAsia" w:ascii="宋体" w:hAnsi="宋体"/>
                <w:color w:val="auto"/>
                <w:sz w:val="24"/>
                <w:highlight w:val="none"/>
              </w:rPr>
              <w:t>午</w:t>
            </w:r>
            <w:r>
              <w:rPr>
                <w:rFonts w:hint="eastAsia" w:ascii="宋体" w:hAnsi="宋体"/>
                <w:color w:val="auto"/>
                <w:sz w:val="24"/>
                <w:highlight w:val="none"/>
                <w:lang w:val="en-US" w:eastAsia="zh-CN"/>
              </w:rPr>
              <w:t>9点30分</w:t>
            </w:r>
            <w:r>
              <w:rPr>
                <w:rFonts w:hint="eastAsia" w:ascii="宋体" w:hAnsi="宋体"/>
                <w:color w:val="auto"/>
                <w:sz w:val="24"/>
                <w:highlight w:val="none"/>
              </w:rPr>
              <w:t>整</w:t>
            </w:r>
          </w:p>
        </w:tc>
      </w:tr>
      <w:tr w14:paraId="1935DD55">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84"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14:paraId="5AE5D534">
            <w:pPr>
              <w:jc w:val="center"/>
              <w:rPr>
                <w:rFonts w:hint="default" w:ascii="宋体" w:hAnsi="宋体" w:eastAsia="宋体"/>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14</w:t>
            </w:r>
          </w:p>
        </w:tc>
        <w:tc>
          <w:tcPr>
            <w:tcW w:w="7889" w:type="dxa"/>
            <w:gridSpan w:val="2"/>
            <w:tcBorders>
              <w:top w:val="single" w:color="auto" w:sz="8" w:space="0"/>
              <w:left w:val="single" w:color="auto" w:sz="8" w:space="0"/>
              <w:bottom w:val="single" w:color="auto" w:sz="8" w:space="0"/>
              <w:right w:val="single" w:color="auto" w:sz="12" w:space="0"/>
            </w:tcBorders>
            <w:noWrap w:val="0"/>
            <w:vAlign w:val="center"/>
          </w:tcPr>
          <w:p w14:paraId="3A707D99">
            <w:pPr>
              <w:rPr>
                <w:rFonts w:hint="eastAsia" w:ascii="宋体" w:hAnsi="宋体"/>
                <w:color w:val="auto"/>
                <w:sz w:val="24"/>
                <w:highlight w:val="none"/>
              </w:rPr>
            </w:pPr>
            <w:r>
              <w:rPr>
                <w:rFonts w:hint="eastAsia" w:ascii="宋体" w:hAnsi="宋体"/>
                <w:color w:val="auto"/>
                <w:sz w:val="24"/>
                <w:highlight w:val="none"/>
              </w:rPr>
              <w:t>开标时间：</w:t>
            </w:r>
            <w:r>
              <w:rPr>
                <w:rFonts w:hint="eastAsia" w:ascii="宋体" w:hAnsi="宋体"/>
                <w:color w:val="auto"/>
                <w:sz w:val="24"/>
                <w:highlight w:val="none"/>
                <w:lang w:val="en-US" w:eastAsia="zh-CN"/>
              </w:rPr>
              <w:t>2025</w:t>
            </w:r>
            <w:r>
              <w:rPr>
                <w:rFonts w:hint="eastAsia" w:ascii="宋体" w:hAnsi="宋体"/>
                <w:color w:val="auto"/>
                <w:sz w:val="24"/>
                <w:highlight w:val="none"/>
              </w:rPr>
              <w:t>年</w:t>
            </w:r>
            <w:r>
              <w:rPr>
                <w:rFonts w:hint="eastAsia" w:ascii="宋体" w:hAnsi="宋体"/>
                <w:color w:val="auto"/>
                <w:sz w:val="24"/>
                <w:highlight w:val="none"/>
                <w:u w:val="single"/>
                <w:lang w:val="en-US" w:eastAsia="zh-CN"/>
              </w:rPr>
              <w:t xml:space="preserve">  5 </w:t>
            </w:r>
            <w:r>
              <w:rPr>
                <w:rFonts w:hint="eastAsia" w:ascii="宋体" w:hAnsi="宋体"/>
                <w:color w:val="auto"/>
                <w:sz w:val="24"/>
                <w:highlight w:val="none"/>
              </w:rPr>
              <w:t>月</w:t>
            </w:r>
            <w:r>
              <w:rPr>
                <w:rFonts w:hint="eastAsia" w:ascii="宋体" w:hAnsi="宋体"/>
                <w:color w:val="auto"/>
                <w:sz w:val="24"/>
                <w:highlight w:val="none"/>
                <w:u w:val="single"/>
                <w:lang w:val="en-US" w:eastAsia="zh-CN"/>
              </w:rPr>
              <w:t xml:space="preserve">  21 </w:t>
            </w:r>
            <w:r>
              <w:rPr>
                <w:rFonts w:hint="eastAsia" w:ascii="宋体" w:hAnsi="宋体"/>
                <w:color w:val="auto"/>
                <w:sz w:val="24"/>
                <w:highlight w:val="none"/>
              </w:rPr>
              <w:t>日</w:t>
            </w:r>
            <w:r>
              <w:rPr>
                <w:rFonts w:hint="eastAsia" w:ascii="宋体" w:hAnsi="宋体"/>
                <w:color w:val="auto"/>
                <w:sz w:val="24"/>
                <w:highlight w:val="none"/>
                <w:lang w:val="en-US" w:eastAsia="zh-CN"/>
              </w:rPr>
              <w:t xml:space="preserve">  上</w:t>
            </w:r>
            <w:r>
              <w:rPr>
                <w:rFonts w:hint="eastAsia" w:ascii="宋体" w:hAnsi="宋体"/>
                <w:color w:val="auto"/>
                <w:sz w:val="24"/>
                <w:highlight w:val="none"/>
              </w:rPr>
              <w:t>午</w:t>
            </w:r>
            <w:r>
              <w:rPr>
                <w:rFonts w:hint="eastAsia" w:ascii="宋体" w:hAnsi="宋体"/>
                <w:color w:val="auto"/>
                <w:sz w:val="24"/>
                <w:highlight w:val="none"/>
                <w:lang w:val="en-US" w:eastAsia="zh-CN"/>
              </w:rPr>
              <w:t>9点30分</w:t>
            </w:r>
            <w:r>
              <w:rPr>
                <w:rFonts w:hint="eastAsia" w:ascii="宋体" w:hAnsi="宋体"/>
                <w:color w:val="auto"/>
                <w:sz w:val="24"/>
                <w:highlight w:val="none"/>
              </w:rPr>
              <w:t>整</w:t>
            </w:r>
          </w:p>
          <w:p w14:paraId="04965F0C">
            <w:pPr>
              <w:rPr>
                <w:rFonts w:hint="default" w:ascii="宋体" w:hAnsi="宋体"/>
                <w:b/>
                <w:bCs/>
                <w:color w:val="auto"/>
                <w:sz w:val="24"/>
                <w:highlight w:val="none"/>
                <w:lang w:val="en-US"/>
              </w:rPr>
            </w:pPr>
            <w:r>
              <w:rPr>
                <w:rFonts w:hint="eastAsia" w:ascii="宋体" w:hAnsi="宋体"/>
                <w:color w:val="auto"/>
                <w:sz w:val="24"/>
                <w:highlight w:val="none"/>
              </w:rPr>
              <w:t>地点：</w:t>
            </w:r>
            <w:r>
              <w:rPr>
                <w:rStyle w:val="13"/>
                <w:rFonts w:hint="eastAsia" w:ascii="宋体" w:hAnsi="宋体" w:eastAsia="宋体" w:cs="宋体"/>
                <w:b w:val="0"/>
                <w:color w:val="auto"/>
                <w:kern w:val="0"/>
                <w:sz w:val="24"/>
                <w:szCs w:val="24"/>
                <w:highlight w:val="none"/>
                <w:lang w:val="en-US" w:eastAsia="zh-CN" w:bidi="ar"/>
              </w:rPr>
              <w:t>温岭市万昌中路818号建联大厦14楼（恒超公司开标室）</w:t>
            </w:r>
          </w:p>
        </w:tc>
      </w:tr>
      <w:tr w14:paraId="03AD4D13">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09"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14:paraId="034EFCA8">
            <w:pPr>
              <w:jc w:val="center"/>
              <w:rPr>
                <w:rFonts w:hint="default" w:ascii="宋体" w:hAnsi="宋体" w:eastAsia="宋体"/>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15</w:t>
            </w:r>
          </w:p>
        </w:tc>
        <w:tc>
          <w:tcPr>
            <w:tcW w:w="7889" w:type="dxa"/>
            <w:gridSpan w:val="2"/>
            <w:tcBorders>
              <w:top w:val="single" w:color="auto" w:sz="8" w:space="0"/>
              <w:left w:val="single" w:color="auto" w:sz="8" w:space="0"/>
              <w:bottom w:val="single" w:color="auto" w:sz="8" w:space="0"/>
              <w:right w:val="single" w:color="auto" w:sz="12" w:space="0"/>
            </w:tcBorders>
            <w:noWrap w:val="0"/>
            <w:vAlign w:val="center"/>
          </w:tcPr>
          <w:p w14:paraId="7B6D67A1">
            <w:pPr>
              <w:rPr>
                <w:rFonts w:hint="default" w:ascii="宋体" w:hAnsi="宋体" w:eastAsiaTheme="minorEastAsia"/>
                <w:color w:val="auto"/>
                <w:spacing w:val="-2"/>
                <w:sz w:val="24"/>
                <w:highlight w:val="none"/>
                <w:lang w:val="en-US" w:eastAsia="zh-CN"/>
              </w:rPr>
            </w:pPr>
            <w:r>
              <w:rPr>
                <w:rFonts w:hint="eastAsia" w:ascii="宋体" w:hAnsi="宋体"/>
                <w:bCs/>
                <w:color w:val="auto"/>
                <w:spacing w:val="-2"/>
                <w:sz w:val="24"/>
                <w:highlight w:val="none"/>
              </w:rPr>
              <w:t>评标办法：</w:t>
            </w:r>
            <w:r>
              <w:rPr>
                <w:rFonts w:hint="eastAsia" w:ascii="宋体" w:hAnsi="宋体"/>
                <w:bCs/>
                <w:color w:val="auto"/>
                <w:spacing w:val="-2"/>
                <w:sz w:val="24"/>
                <w:highlight w:val="none"/>
                <w:lang w:val="en-US" w:eastAsia="zh-CN"/>
              </w:rPr>
              <w:t>基准下浮接近法</w:t>
            </w:r>
            <w:r>
              <w:rPr>
                <w:rFonts w:hint="eastAsia"/>
                <w:b/>
                <w:bCs/>
                <w:color w:val="auto"/>
                <w:sz w:val="24"/>
                <w:highlight w:val="none"/>
                <w:lang w:eastAsia="zh-CN"/>
              </w:rPr>
              <w:t>。</w:t>
            </w:r>
            <w:r>
              <w:rPr>
                <w:rFonts w:hint="eastAsia" w:ascii="宋体" w:hAnsi="宋体"/>
                <w:b/>
                <w:bCs/>
                <w:color w:val="auto"/>
                <w:sz w:val="24"/>
                <w:szCs w:val="24"/>
                <w:highlight w:val="none"/>
                <w:lang w:val="en-US" w:eastAsia="zh-CN"/>
              </w:rPr>
              <w:t xml:space="preserve"> </w:t>
            </w:r>
            <w:r>
              <w:rPr>
                <w:rFonts w:hint="eastAsia" w:ascii="宋体" w:hAnsi="宋体"/>
                <w:bCs/>
                <w:color w:val="auto"/>
                <w:spacing w:val="-2"/>
                <w:sz w:val="24"/>
                <w:highlight w:val="none"/>
              </w:rPr>
              <w:t>(</w:t>
            </w:r>
            <w:r>
              <w:rPr>
                <w:rFonts w:hint="eastAsia" w:ascii="宋体" w:hAnsi="宋体"/>
                <w:bCs/>
                <w:color w:val="auto"/>
                <w:spacing w:val="-2"/>
                <w:sz w:val="24"/>
                <w:highlight w:val="none"/>
                <w:lang w:val="en-US" w:eastAsia="zh-CN"/>
              </w:rPr>
              <w:t>详见投标人须知第六节评标办法</w:t>
            </w:r>
            <w:r>
              <w:rPr>
                <w:rFonts w:hint="eastAsia" w:ascii="宋体" w:hAnsi="宋体"/>
                <w:bCs/>
                <w:color w:val="auto"/>
                <w:spacing w:val="-2"/>
                <w:sz w:val="24"/>
                <w:highlight w:val="none"/>
              </w:rPr>
              <w:t xml:space="preserve">) </w:t>
            </w:r>
          </w:p>
        </w:tc>
      </w:tr>
      <w:tr w14:paraId="28E19E91">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04"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14:paraId="16CFF8E8">
            <w:pPr>
              <w:ind w:left="0" w:leftChars="0" w:right="0" w:rightChars="0" w:firstLine="0" w:firstLineChars="0"/>
              <w:jc w:val="center"/>
              <w:rPr>
                <w:rFonts w:hint="default" w:ascii="宋体" w:hAnsi="宋体"/>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16</w:t>
            </w:r>
          </w:p>
        </w:tc>
        <w:tc>
          <w:tcPr>
            <w:tcW w:w="7889" w:type="dxa"/>
            <w:gridSpan w:val="2"/>
            <w:tcBorders>
              <w:top w:val="single" w:color="auto" w:sz="8" w:space="0"/>
              <w:left w:val="single" w:color="auto" w:sz="8" w:space="0"/>
              <w:bottom w:val="single" w:color="auto" w:sz="8" w:space="0"/>
              <w:right w:val="single" w:color="auto" w:sz="12" w:space="0"/>
            </w:tcBorders>
            <w:noWrap w:val="0"/>
            <w:vAlign w:val="center"/>
          </w:tcPr>
          <w:p w14:paraId="1323644C">
            <w:pPr>
              <w:rPr>
                <w:rFonts w:hint="default" w:ascii="宋体" w:hAnsi="宋体"/>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合同履约保证金数额为：签约合同价的2%。</w:t>
            </w:r>
          </w:p>
        </w:tc>
      </w:tr>
      <w:tr w14:paraId="5DAEAD69">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4374" w:hRule="atLeast"/>
          <w:jc w:val="center"/>
        </w:trPr>
        <w:tc>
          <w:tcPr>
            <w:tcW w:w="786" w:type="dxa"/>
            <w:tcBorders>
              <w:top w:val="single" w:color="auto" w:sz="8" w:space="0"/>
              <w:left w:val="single" w:color="auto" w:sz="12" w:space="0"/>
              <w:bottom w:val="single" w:color="auto" w:sz="12" w:space="0"/>
              <w:right w:val="single" w:color="auto" w:sz="8" w:space="0"/>
            </w:tcBorders>
            <w:noWrap w:val="0"/>
            <w:vAlign w:val="center"/>
          </w:tcPr>
          <w:p w14:paraId="3D44BFD5">
            <w:pPr>
              <w:ind w:left="0" w:leftChars="0" w:right="0" w:rightChars="0" w:firstLine="0" w:firstLineChars="0"/>
              <w:jc w:val="center"/>
              <w:rPr>
                <w:rFonts w:hint="default" w:ascii="宋体" w:hAnsi="宋体"/>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17</w:t>
            </w:r>
          </w:p>
        </w:tc>
        <w:tc>
          <w:tcPr>
            <w:tcW w:w="7889" w:type="dxa"/>
            <w:gridSpan w:val="2"/>
            <w:tcBorders>
              <w:top w:val="single" w:color="auto" w:sz="8" w:space="0"/>
              <w:left w:val="single" w:color="auto" w:sz="8" w:space="0"/>
              <w:bottom w:val="single" w:color="auto" w:sz="12" w:space="0"/>
              <w:right w:val="single" w:color="auto" w:sz="12" w:space="0"/>
            </w:tcBorders>
            <w:noWrap w:val="0"/>
            <w:vAlign w:val="center"/>
          </w:tcPr>
          <w:p w14:paraId="7FFBF00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b/>
                <w:bCs/>
                <w:color w:val="FF0000"/>
                <w:sz w:val="24"/>
                <w:highlight w:val="none"/>
                <w:lang w:val="en-US" w:eastAsia="zh-CN"/>
              </w:rPr>
            </w:pPr>
            <w:r>
              <w:rPr>
                <w:rFonts w:hint="eastAsia" w:ascii="宋体" w:hAnsi="宋体"/>
                <w:b/>
                <w:bCs/>
                <w:color w:val="FF0000"/>
                <w:sz w:val="24"/>
                <w:highlight w:val="none"/>
                <w:lang w:val="en-US" w:eastAsia="zh-CN"/>
              </w:rPr>
              <w:t>特别事项提醒：</w:t>
            </w:r>
          </w:p>
          <w:p w14:paraId="2599A662">
            <w:pPr>
              <w:keepNext w:val="0"/>
              <w:keepLines w:val="0"/>
              <w:pageBreakBefore w:val="0"/>
              <w:widowControl w:val="0"/>
              <w:numPr>
                <w:ilvl w:val="0"/>
                <w:numId w:val="4"/>
              </w:numPr>
              <w:kinsoku/>
              <w:wordWrap/>
              <w:overflowPunct/>
              <w:topLinePunct w:val="0"/>
              <w:autoSpaceDE/>
              <w:autoSpaceDN/>
              <w:bidi w:val="0"/>
              <w:adjustRightInd/>
              <w:snapToGrid/>
              <w:spacing w:line="440" w:lineRule="exact"/>
              <w:textAlignment w:val="auto"/>
              <w:rPr>
                <w:rFonts w:hint="eastAsia" w:ascii="宋体" w:hAnsi="宋体"/>
                <w:color w:val="FF0000"/>
                <w:sz w:val="24"/>
                <w:highlight w:val="none"/>
                <w:lang w:val="en-US" w:eastAsia="zh-CN"/>
              </w:rPr>
            </w:pPr>
            <w:r>
              <w:rPr>
                <w:rFonts w:hint="eastAsia" w:ascii="宋体" w:hAnsi="宋体"/>
                <w:b/>
                <w:bCs/>
                <w:color w:val="FF0000"/>
                <w:sz w:val="24"/>
                <w:highlight w:val="none"/>
                <w:lang w:val="en-US" w:eastAsia="zh-CN"/>
              </w:rPr>
              <w:t>投标人在投标时在附件资料中须提供针对本项目招标文件材料品牌要求中“油漆（立邦/博星/多乐士/嘉宝莉/三颗树）”其中任何一种品牌的厂方授权书或代理商授权书原件。（注：代理商授权的还需提供代理品牌厂方授权书复印件）。</w:t>
            </w:r>
          </w:p>
          <w:p w14:paraId="61005034">
            <w:pPr>
              <w:keepNext w:val="0"/>
              <w:keepLines w:val="0"/>
              <w:pageBreakBefore w:val="0"/>
              <w:widowControl w:val="0"/>
              <w:numPr>
                <w:ilvl w:val="0"/>
                <w:numId w:val="4"/>
              </w:numPr>
              <w:kinsoku/>
              <w:wordWrap/>
              <w:overflowPunct/>
              <w:topLinePunct w:val="0"/>
              <w:autoSpaceDE/>
              <w:autoSpaceDN/>
              <w:bidi w:val="0"/>
              <w:adjustRightInd/>
              <w:snapToGrid/>
              <w:spacing w:line="440" w:lineRule="exact"/>
              <w:textAlignment w:val="auto"/>
              <w:rPr>
                <w:rFonts w:hint="eastAsia" w:ascii="宋体" w:hAnsi="宋体"/>
                <w:color w:val="FF0000"/>
                <w:sz w:val="24"/>
                <w:highlight w:val="none"/>
                <w:lang w:val="en-US" w:eastAsia="zh-CN"/>
              </w:rPr>
            </w:pPr>
            <w:r>
              <w:rPr>
                <w:rFonts w:hint="eastAsia" w:ascii="宋体" w:hAnsi="宋体"/>
                <w:b/>
                <w:bCs/>
                <w:color w:val="FF0000"/>
                <w:sz w:val="24"/>
                <w:highlight w:val="none"/>
                <w:lang w:val="en-US" w:eastAsia="zh-CN"/>
              </w:rPr>
              <w:t>承包人对用于工程的施工材料须提供质量合格的检测报告，招标人在施工过程中对材料以不定时的随机抽检，如发现材料检验不合格以次充好的，招标人不支付工程款，没收其合同履约保证金并要求中标人承担违约责任</w:t>
            </w:r>
            <w:r>
              <w:rPr>
                <w:rFonts w:hint="eastAsia" w:ascii="宋体" w:hAnsi="宋体"/>
                <w:color w:val="FF0000"/>
                <w:sz w:val="24"/>
                <w:highlight w:val="none"/>
                <w:lang w:val="en-US" w:eastAsia="zh-CN"/>
              </w:rPr>
              <w:t>。</w:t>
            </w:r>
          </w:p>
          <w:p w14:paraId="5328E5FA">
            <w:pPr>
              <w:keepNext w:val="0"/>
              <w:keepLines w:val="0"/>
              <w:pageBreakBefore w:val="0"/>
              <w:widowControl w:val="0"/>
              <w:numPr>
                <w:ilvl w:val="0"/>
                <w:numId w:val="4"/>
              </w:numPr>
              <w:kinsoku/>
              <w:wordWrap/>
              <w:overflowPunct/>
              <w:topLinePunct w:val="0"/>
              <w:autoSpaceDE/>
              <w:autoSpaceDN/>
              <w:bidi w:val="0"/>
              <w:adjustRightInd/>
              <w:snapToGrid/>
              <w:spacing w:line="440" w:lineRule="exact"/>
              <w:textAlignment w:val="auto"/>
              <w:rPr>
                <w:rFonts w:hint="eastAsia" w:ascii="宋体" w:hAnsi="宋体"/>
                <w:color w:val="FF0000"/>
                <w:sz w:val="24"/>
                <w:highlight w:val="none"/>
                <w:lang w:val="en-US" w:eastAsia="zh-CN"/>
              </w:rPr>
            </w:pPr>
            <w:r>
              <w:rPr>
                <w:rStyle w:val="13"/>
                <w:rFonts w:hint="eastAsia" w:ascii="宋体" w:hAnsi="宋体"/>
                <w:color w:val="FF0000"/>
                <w:kern w:val="0"/>
                <w:sz w:val="24"/>
                <w:szCs w:val="24"/>
                <w:highlight w:val="none"/>
                <w:u w:val="none"/>
                <w:lang w:val="en-US" w:eastAsia="zh-CN"/>
              </w:rPr>
              <w:t>承包人须在进场施工前向招标人提供所有现场高空作业施工人员的高空作业操作证并提供企业为现场高空作业施工人员购买的意外保险证明</w:t>
            </w:r>
          </w:p>
          <w:p w14:paraId="6E6D252F">
            <w:pPr>
              <w:keepNext w:val="0"/>
              <w:keepLines w:val="0"/>
              <w:pageBreakBefore w:val="0"/>
              <w:widowControl w:val="0"/>
              <w:numPr>
                <w:ilvl w:val="0"/>
                <w:numId w:val="4"/>
              </w:numPr>
              <w:kinsoku/>
              <w:wordWrap/>
              <w:overflowPunct/>
              <w:topLinePunct w:val="0"/>
              <w:autoSpaceDE/>
              <w:autoSpaceDN/>
              <w:bidi w:val="0"/>
              <w:adjustRightInd/>
              <w:snapToGrid/>
              <w:spacing w:line="440" w:lineRule="exact"/>
              <w:ind w:left="0" w:leftChars="0" w:firstLine="0" w:firstLineChars="0"/>
              <w:textAlignment w:val="auto"/>
              <w:rPr>
                <w:rFonts w:hint="default"/>
                <w:lang w:val="en-US" w:eastAsia="zh-CN"/>
              </w:rPr>
            </w:pPr>
            <w:r>
              <w:rPr>
                <w:rFonts w:hint="eastAsia" w:ascii="宋体" w:hAnsi="宋体"/>
                <w:b/>
                <w:bCs/>
                <w:color w:val="FF0000"/>
                <w:sz w:val="24"/>
                <w:highlight w:val="none"/>
                <w:lang w:val="en-US" w:eastAsia="zh-CN"/>
              </w:rPr>
              <w:t>承包人须对本工程做好各项安全防护措施及安全作业交底，如发生施工人员、第三方人员人身安全及财产损失等问题，均由承包单位负责，招标人不负任何责任。</w:t>
            </w:r>
          </w:p>
        </w:tc>
      </w:tr>
    </w:tbl>
    <w:p w14:paraId="26C3D3E8">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73EB57AF">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5ADE9CB5">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12B4053D">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51379DE7">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543330D8">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6A8F7190">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76F8A87C">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380B5F48">
      <w:pPr>
        <w:spacing w:before="156" w:beforeLines="50" w:after="156" w:afterLines="50" w:line="480" w:lineRule="auto"/>
        <w:jc w:val="center"/>
        <w:rPr>
          <w:b/>
          <w:color w:val="000000" w:themeColor="text1"/>
          <w:sz w:val="44"/>
          <w:szCs w:val="44"/>
          <w:highlight w:val="none"/>
          <w14:textFill>
            <w14:solidFill>
              <w14:schemeClr w14:val="tx1"/>
            </w14:solidFill>
          </w14:textFill>
        </w:rPr>
      </w:pPr>
      <w:r>
        <w:rPr>
          <w:rFonts w:hint="eastAsia"/>
          <w:b/>
          <w:color w:val="000000" w:themeColor="text1"/>
          <w:sz w:val="44"/>
          <w:szCs w:val="44"/>
          <w:highlight w:val="none"/>
          <w:lang w:val="en-US" w:eastAsia="zh-CN"/>
          <w14:textFill>
            <w14:solidFill>
              <w14:schemeClr w14:val="tx1"/>
            </w14:solidFill>
          </w14:textFill>
        </w:rPr>
        <w:t>二</w:t>
      </w:r>
      <w:r>
        <w:rPr>
          <w:rFonts w:hint="eastAsia"/>
          <w:b/>
          <w:color w:val="000000" w:themeColor="text1"/>
          <w:sz w:val="44"/>
          <w:szCs w:val="44"/>
          <w:highlight w:val="none"/>
          <w14:textFill>
            <w14:solidFill>
              <w14:schemeClr w14:val="tx1"/>
            </w14:solidFill>
          </w14:textFill>
        </w:rPr>
        <w:t>、</w:t>
      </w:r>
      <w:r>
        <w:rPr>
          <w:b/>
          <w:color w:val="000000" w:themeColor="text1"/>
          <w:sz w:val="44"/>
          <w:szCs w:val="44"/>
          <w:highlight w:val="none"/>
          <w14:textFill>
            <w14:solidFill>
              <w14:schemeClr w14:val="tx1"/>
            </w14:solidFill>
          </w14:textFill>
        </w:rPr>
        <w:t xml:space="preserve"> </w:t>
      </w:r>
      <w:r>
        <w:rPr>
          <w:rFonts w:hint="eastAsia"/>
          <w:b/>
          <w:color w:val="000000" w:themeColor="text1"/>
          <w:sz w:val="44"/>
          <w:szCs w:val="44"/>
          <w:highlight w:val="none"/>
          <w14:textFill>
            <w14:solidFill>
              <w14:schemeClr w14:val="tx1"/>
            </w14:solidFill>
          </w14:textFill>
        </w:rPr>
        <w:t>投标</w:t>
      </w:r>
      <w:r>
        <w:rPr>
          <w:rFonts w:hint="eastAsia"/>
          <w:b/>
          <w:color w:val="000000" w:themeColor="text1"/>
          <w:sz w:val="44"/>
          <w:szCs w:val="44"/>
          <w:highlight w:val="none"/>
          <w:lang w:val="en-US" w:eastAsia="zh-CN"/>
          <w14:textFill>
            <w14:solidFill>
              <w14:schemeClr w14:val="tx1"/>
            </w14:solidFill>
          </w14:textFill>
        </w:rPr>
        <w:t>人</w:t>
      </w:r>
      <w:r>
        <w:rPr>
          <w:rFonts w:hint="eastAsia"/>
          <w:b/>
          <w:color w:val="000000" w:themeColor="text1"/>
          <w:sz w:val="44"/>
          <w:szCs w:val="44"/>
          <w:highlight w:val="none"/>
          <w14:textFill>
            <w14:solidFill>
              <w14:schemeClr w14:val="tx1"/>
            </w14:solidFill>
          </w14:textFill>
        </w:rPr>
        <w:t>须知</w:t>
      </w:r>
    </w:p>
    <w:p w14:paraId="2F8B440C">
      <w:pPr>
        <w:spacing w:before="156" w:beforeLines="50" w:after="156" w:afterLines="50" w:line="400" w:lineRule="exact"/>
        <w:jc w:val="center"/>
        <w:rPr>
          <w:b/>
          <w:color w:val="000000" w:themeColor="text1"/>
          <w:sz w:val="36"/>
          <w:szCs w:val="36"/>
          <w:highlight w:val="none"/>
          <w14:textFill>
            <w14:solidFill>
              <w14:schemeClr w14:val="tx1"/>
            </w14:solidFill>
          </w14:textFill>
        </w:rPr>
      </w:pPr>
      <w:r>
        <w:rPr>
          <w:rFonts w:hint="eastAsia"/>
          <w:b/>
          <w:color w:val="000000" w:themeColor="text1"/>
          <w:sz w:val="36"/>
          <w:szCs w:val="36"/>
          <w:highlight w:val="none"/>
          <w:lang w:val="en-US" w:eastAsia="zh-CN"/>
          <w14:textFill>
            <w14:solidFill>
              <w14:schemeClr w14:val="tx1"/>
            </w14:solidFill>
          </w14:textFill>
        </w:rPr>
        <w:t>第一节</w:t>
      </w:r>
      <w:r>
        <w:rPr>
          <w:rFonts w:hint="eastAsia"/>
          <w:b/>
          <w:color w:val="000000" w:themeColor="text1"/>
          <w:sz w:val="36"/>
          <w:szCs w:val="36"/>
          <w:highlight w:val="none"/>
          <w14:textFill>
            <w14:solidFill>
              <w14:schemeClr w14:val="tx1"/>
            </w14:solidFill>
          </w14:textFill>
        </w:rPr>
        <w:t>、总</w:t>
      </w:r>
      <w:r>
        <w:rPr>
          <w:b/>
          <w:color w:val="000000" w:themeColor="text1"/>
          <w:sz w:val="36"/>
          <w:szCs w:val="36"/>
          <w:highlight w:val="none"/>
          <w14:textFill>
            <w14:solidFill>
              <w14:schemeClr w14:val="tx1"/>
            </w14:solidFill>
          </w14:textFill>
        </w:rPr>
        <w:t xml:space="preserve">  </w:t>
      </w:r>
      <w:r>
        <w:rPr>
          <w:rFonts w:hint="eastAsia"/>
          <w:b/>
          <w:color w:val="000000" w:themeColor="text1"/>
          <w:sz w:val="36"/>
          <w:szCs w:val="36"/>
          <w:highlight w:val="none"/>
          <w14:textFill>
            <w14:solidFill>
              <w14:schemeClr w14:val="tx1"/>
            </w14:solidFill>
          </w14:textFill>
        </w:rPr>
        <w:t>则</w:t>
      </w:r>
    </w:p>
    <w:p w14:paraId="116E2C3E">
      <w:pPr>
        <w:spacing w:line="400" w:lineRule="exac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一</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、工程说明：</w:t>
      </w:r>
    </w:p>
    <w:p w14:paraId="05BC3A8C">
      <w:pPr>
        <w:spacing w:line="400" w:lineRule="exac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 xml:space="preserve">    1</w:t>
      </w:r>
      <w:r>
        <w:rPr>
          <w:rFonts w:hint="eastAsia"/>
          <w:color w:val="000000" w:themeColor="text1"/>
          <w:sz w:val="24"/>
          <w:highlight w:val="none"/>
          <w14:textFill>
            <w14:solidFill>
              <w14:schemeClr w14:val="tx1"/>
            </w14:solidFill>
          </w14:textFill>
        </w:rPr>
        <w:t>、本工程说明详见前附表第</w:t>
      </w:r>
      <w:r>
        <w:rPr>
          <w:color w:val="000000" w:themeColor="text1"/>
          <w:sz w:val="24"/>
          <w:highlight w:val="none"/>
          <w14:textFill>
            <w14:solidFill>
              <w14:schemeClr w14:val="tx1"/>
            </w14:solidFill>
          </w14:textFill>
        </w:rPr>
        <w:t>1</w:t>
      </w:r>
      <w:r>
        <w:rPr>
          <w:rFonts w:hint="eastAsia"/>
          <w:color w:val="000000" w:themeColor="text1"/>
          <w:sz w:val="24"/>
          <w:highlight w:val="none"/>
          <w14:textFill>
            <w14:solidFill>
              <w14:schemeClr w14:val="tx1"/>
            </w14:solidFill>
          </w14:textFill>
        </w:rPr>
        <w:t>项所述。</w:t>
      </w:r>
    </w:p>
    <w:p w14:paraId="6604587B">
      <w:pPr>
        <w:pStyle w:val="9"/>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color w:val="000000" w:themeColor="text1"/>
          <w:sz w:val="24"/>
          <w:highlight w:val="none"/>
          <w:lang w:val="en-US" w:eastAsia="zh-CN"/>
          <w14:textFill>
            <w14:solidFill>
              <w14:schemeClr w14:val="tx1"/>
            </w14:solidFill>
          </w14:textFill>
        </w:rPr>
      </w:pPr>
      <w:r>
        <w:rPr>
          <w:color w:val="000000" w:themeColor="text1"/>
          <w:sz w:val="24"/>
          <w:highlight w:val="none"/>
          <w14:textFill>
            <w14:solidFill>
              <w14:schemeClr w14:val="tx1"/>
            </w14:solidFill>
          </w14:textFill>
        </w:rPr>
        <w:t>2</w:t>
      </w:r>
      <w:r>
        <w:rPr>
          <w:rFonts w:hint="eastAsia"/>
          <w:color w:val="000000" w:themeColor="text1"/>
          <w:sz w:val="24"/>
          <w:highlight w:val="none"/>
          <w14:textFill>
            <w14:solidFill>
              <w14:schemeClr w14:val="tx1"/>
            </w14:solidFill>
          </w14:textFill>
        </w:rPr>
        <w:t>、工程概况：</w:t>
      </w:r>
      <w:r>
        <w:rPr>
          <w:rFonts w:hint="eastAsia"/>
          <w:color w:val="000000" w:themeColor="text1"/>
          <w:sz w:val="24"/>
          <w:highlight w:val="none"/>
          <w:lang w:val="en-US" w:eastAsia="zh-CN"/>
          <w14:textFill>
            <w14:solidFill>
              <w14:schemeClr w14:val="tx1"/>
            </w14:solidFill>
          </w14:textFill>
        </w:rPr>
        <w:t>本工程位于温岭市东城路，工程主要内容：1#楼外墙总面积3840.12m²，修复面积1886.462m²。其中连廊外墙修复面积426.3m²，东外墙修</w:t>
      </w:r>
      <w:bookmarkStart w:id="0" w:name="_GoBack"/>
      <w:bookmarkEnd w:id="0"/>
      <w:r>
        <w:rPr>
          <w:rFonts w:hint="eastAsia"/>
          <w:color w:val="000000" w:themeColor="text1"/>
          <w:sz w:val="24"/>
          <w:highlight w:val="none"/>
          <w:lang w:val="en-US" w:eastAsia="zh-CN"/>
          <w14:textFill>
            <w14:solidFill>
              <w14:schemeClr w14:val="tx1"/>
            </w14:solidFill>
          </w14:textFill>
        </w:rPr>
        <w:t>复面积272.876m²，西外墙修复面积298.156m²，南外墙修复面积437.37m²，北外墙修复面积451.76m²；部分防盗窗拆除及安装。2#楼外墙总面积1375.56m²，修复面积851.492m²。其中东外墙修复面积156.56m²，西外墙修复面积158.956m²，南外墙修复面积265.764m²，北外墙修复面积270.212m²；部分防盗窗拆除及安装。</w:t>
      </w:r>
    </w:p>
    <w:p w14:paraId="6A3F8F46">
      <w:pPr>
        <w:widowControl/>
        <w:spacing w:line="400" w:lineRule="exact"/>
        <w:ind w:firstLine="480" w:firstLineChars="200"/>
        <w:jc w:val="lef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3</w:t>
      </w:r>
      <w:r>
        <w:rPr>
          <w:rFonts w:hint="eastAsia"/>
          <w:color w:val="000000" w:themeColor="text1"/>
          <w:sz w:val="24"/>
          <w:highlight w:val="none"/>
          <w14:textFill>
            <w14:solidFill>
              <w14:schemeClr w14:val="tx1"/>
            </w14:solidFill>
          </w14:textFill>
        </w:rPr>
        <w:t>、本工程按照《中华人民共和国招标投标法》等有关法律、法规、规章规定，现采用</w:t>
      </w:r>
      <w:r>
        <w:rPr>
          <w:rFonts w:hint="eastAsia"/>
          <w:color w:val="000000" w:themeColor="text1"/>
          <w:sz w:val="24"/>
          <w:highlight w:val="none"/>
          <w:u w:val="single"/>
          <w:lang w:val="en-US" w:eastAsia="zh-CN"/>
          <w14:textFill>
            <w14:solidFill>
              <w14:schemeClr w14:val="tx1"/>
            </w14:solidFill>
          </w14:textFill>
        </w:rPr>
        <w:t xml:space="preserve"> 公开 </w:t>
      </w:r>
      <w:r>
        <w:rPr>
          <w:rFonts w:hint="eastAsia"/>
          <w:color w:val="000000" w:themeColor="text1"/>
          <w:sz w:val="24"/>
          <w:highlight w:val="none"/>
          <w14:textFill>
            <w14:solidFill>
              <w14:schemeClr w14:val="tx1"/>
            </w14:solidFill>
          </w14:textFill>
        </w:rPr>
        <w:t>招标形式择优选用施工企业。</w:t>
      </w:r>
    </w:p>
    <w:p w14:paraId="5C083748">
      <w:pPr>
        <w:spacing w:line="400" w:lineRule="exact"/>
        <w:ind w:firstLine="120" w:firstLineChars="5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二</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、招标范围、工期及承包范围</w:t>
      </w:r>
    </w:p>
    <w:p w14:paraId="03EE142D">
      <w:pPr>
        <w:spacing w:line="400" w:lineRule="exact"/>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本招标工程项目的承包范围为：招标人指定</w:t>
      </w:r>
      <w:r>
        <w:rPr>
          <w:rFonts w:hint="eastAsia"/>
          <w:color w:val="000000" w:themeColor="text1"/>
          <w:sz w:val="24"/>
          <w:highlight w:val="none"/>
          <w:lang w:eastAsia="zh-CN"/>
          <w14:textFill>
            <w14:solidFill>
              <w14:schemeClr w14:val="tx1"/>
            </w14:solidFill>
          </w14:textFill>
        </w:rPr>
        <w:t>的</w:t>
      </w:r>
      <w:r>
        <w:rPr>
          <w:rFonts w:hint="eastAsia"/>
          <w:color w:val="000000" w:themeColor="text1"/>
          <w:sz w:val="24"/>
          <w:highlight w:val="none"/>
          <w:lang w:val="en-US" w:eastAsia="zh-CN"/>
          <w14:textFill>
            <w14:solidFill>
              <w14:schemeClr w14:val="tx1"/>
            </w14:solidFill>
          </w14:textFill>
        </w:rPr>
        <w:t>温岭市西景茗苑外墙维修工程。</w:t>
      </w:r>
    </w:p>
    <w:p w14:paraId="23D8A762">
      <w:pPr>
        <w:spacing w:line="400" w:lineRule="exact"/>
        <w:ind w:firstLine="120" w:firstLineChars="50"/>
        <w:rPr>
          <w:rFonts w:hint="eastAsia" w:eastAsia="宋体"/>
          <w:color w:val="000000" w:themeColor="text1"/>
          <w:sz w:val="24"/>
          <w:highlight w:val="none"/>
          <w:lang w:eastAsia="zh-CN"/>
          <w14:textFill>
            <w14:solidFill>
              <w14:schemeClr w14:val="tx1"/>
            </w14:solidFill>
          </w14:textFill>
        </w:rPr>
      </w:pPr>
      <w:r>
        <w:rPr>
          <w:color w:val="000000" w:themeColor="text1"/>
          <w:sz w:val="24"/>
          <w:highlight w:val="none"/>
          <w14:textFill>
            <w14:solidFill>
              <w14:schemeClr w14:val="tx1"/>
            </w14:solidFill>
          </w14:textFill>
        </w:rPr>
        <w:t>(</w:t>
      </w:r>
      <w:r>
        <w:rPr>
          <w:rFonts w:hint="eastAsia"/>
          <w:color w:val="000000" w:themeColor="text1"/>
          <w:sz w:val="24"/>
          <w:highlight w:val="none"/>
          <w:lang w:eastAsia="zh-CN"/>
          <w14:textFill>
            <w14:solidFill>
              <w14:schemeClr w14:val="tx1"/>
            </w14:solidFill>
          </w14:textFill>
        </w:rPr>
        <w:t>三</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w:t>
      </w:r>
      <w:r>
        <w:rPr>
          <w:rFonts w:hint="eastAsia"/>
          <w:color w:val="000000" w:themeColor="text1"/>
          <w:sz w:val="24"/>
          <w:highlight w:val="none"/>
          <w:lang w:eastAsia="zh-CN"/>
          <w14:textFill>
            <w14:solidFill>
              <w14:schemeClr w14:val="tx1"/>
            </w14:solidFill>
          </w14:textFill>
        </w:rPr>
        <w:t>投标费用</w:t>
      </w:r>
    </w:p>
    <w:p w14:paraId="14791B6D">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4" w:firstLineChars="200"/>
        <w:textAlignment w:val="auto"/>
        <w:rPr>
          <w:rFonts w:hint="eastAsia"/>
          <w:color w:val="000000" w:themeColor="text1"/>
          <w:spacing w:val="1"/>
          <w:kern w:val="0"/>
          <w:position w:val="-2"/>
          <w:sz w:val="24"/>
          <w:highlight w:val="none"/>
          <w14:textFill>
            <w14:solidFill>
              <w14:schemeClr w14:val="tx1"/>
            </w14:solidFill>
          </w14:textFill>
        </w:rPr>
      </w:pPr>
      <w:r>
        <w:rPr>
          <w:rFonts w:hint="eastAsia"/>
          <w:color w:val="000000" w:themeColor="text1"/>
          <w:spacing w:val="1"/>
          <w:kern w:val="0"/>
          <w:position w:val="-2"/>
          <w:sz w:val="24"/>
          <w:highlight w:val="none"/>
          <w14:textFill>
            <w14:solidFill>
              <w14:schemeClr w14:val="tx1"/>
            </w14:solidFill>
          </w14:textFill>
        </w:rPr>
        <w:t>投标人应承担其编制投标文件与递交投标文件所涉及的一切费用。不管投标结果如何，招标人对上述费用不负任何责任。</w:t>
      </w:r>
    </w:p>
    <w:p w14:paraId="0EE1DD3F">
      <w:pPr>
        <w:spacing w:before="156" w:beforeLines="50" w:after="156" w:afterLines="50" w:line="400" w:lineRule="exact"/>
        <w:jc w:val="center"/>
        <w:rPr>
          <w:color w:val="000000" w:themeColor="text1"/>
          <w:sz w:val="36"/>
          <w:szCs w:val="36"/>
          <w:highlight w:val="none"/>
          <w14:textFill>
            <w14:solidFill>
              <w14:schemeClr w14:val="tx1"/>
            </w14:solidFill>
          </w14:textFill>
        </w:rPr>
      </w:pPr>
      <w:r>
        <w:rPr>
          <w:rFonts w:hint="eastAsia"/>
          <w:b/>
          <w:bCs/>
          <w:color w:val="000000" w:themeColor="text1"/>
          <w:sz w:val="36"/>
          <w:szCs w:val="36"/>
          <w:highlight w:val="none"/>
          <w:lang w:val="en-US" w:eastAsia="zh-CN"/>
          <w14:textFill>
            <w14:solidFill>
              <w14:schemeClr w14:val="tx1"/>
            </w14:solidFill>
          </w14:textFill>
        </w:rPr>
        <w:t>第二节</w:t>
      </w:r>
      <w:r>
        <w:rPr>
          <w:rFonts w:hint="eastAsia"/>
          <w:b/>
          <w:bCs/>
          <w:color w:val="000000" w:themeColor="text1"/>
          <w:sz w:val="36"/>
          <w:szCs w:val="36"/>
          <w:highlight w:val="none"/>
          <w14:textFill>
            <w14:solidFill>
              <w14:schemeClr w14:val="tx1"/>
            </w14:solidFill>
          </w14:textFill>
        </w:rPr>
        <w:t>、标底及投标报价编制依据</w:t>
      </w:r>
    </w:p>
    <w:p w14:paraId="4C4E9043">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Fonts w:hint="eastAsia" w:ascii="宋体" w:hAnsi="宋体" w:eastAsia="宋体" w:cs="宋体"/>
          <w:b/>
          <w:bCs w:val="0"/>
          <w:color w:val="000000" w:themeColor="text1"/>
          <w:kern w:val="24"/>
          <w:sz w:val="24"/>
          <w:szCs w:val="24"/>
          <w:highlight w:val="none"/>
          <w:lang w:val="en-US" w:eastAsia="zh-CN"/>
          <w14:textFill>
            <w14:solidFill>
              <w14:schemeClr w14:val="tx1"/>
            </w14:solidFill>
          </w14:textFill>
        </w:rPr>
      </w:pPr>
      <w:r>
        <w:rPr>
          <w:rFonts w:hint="eastAsia" w:ascii="宋体" w:hAnsi="宋体" w:eastAsia="宋体" w:cs="宋体"/>
          <w:b/>
          <w:bCs w:val="0"/>
          <w:color w:val="000000" w:themeColor="text1"/>
          <w:kern w:val="24"/>
          <w:sz w:val="24"/>
          <w:szCs w:val="24"/>
          <w:highlight w:val="none"/>
          <w:lang w:val="en-US" w:eastAsia="zh-CN"/>
          <w14:textFill>
            <w14:solidFill>
              <w14:schemeClr w14:val="tx1"/>
            </w14:solidFill>
          </w14:textFill>
        </w:rPr>
        <w:t>一、预算编制依据：</w:t>
      </w:r>
    </w:p>
    <w:p w14:paraId="2595FA53">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bCs/>
          <w:color w:val="000000" w:themeColor="text1"/>
          <w:kern w:val="24"/>
          <w:sz w:val="24"/>
          <w:szCs w:val="24"/>
          <w:highlight w:val="none"/>
          <w:lang w:val="en-US" w:eastAsia="zh-CN"/>
          <w14:textFill>
            <w14:solidFill>
              <w14:schemeClr w14:val="tx1"/>
            </w14:solidFill>
          </w14:textFill>
        </w:rPr>
      </w:pPr>
      <w:r>
        <w:rPr>
          <w:rFonts w:hint="eastAsia" w:ascii="宋体" w:hAnsi="宋体" w:eastAsia="宋体" w:cs="宋体"/>
          <w:bCs/>
          <w:color w:val="000000" w:themeColor="text1"/>
          <w:kern w:val="24"/>
          <w:sz w:val="24"/>
          <w:szCs w:val="24"/>
          <w:highlight w:val="none"/>
          <w:lang w:val="en-US" w:eastAsia="zh-CN"/>
          <w14:textFill>
            <w14:solidFill>
              <w14:schemeClr w14:val="tx1"/>
            </w14:solidFill>
          </w14:textFill>
        </w:rPr>
        <w:t>1、由业主提供的《温岭市西景茗苑》图纸。</w:t>
      </w:r>
    </w:p>
    <w:p w14:paraId="7D4537D6">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bCs/>
          <w:color w:val="000000" w:themeColor="text1"/>
          <w:kern w:val="24"/>
          <w:sz w:val="24"/>
          <w:szCs w:val="24"/>
          <w:highlight w:val="none"/>
          <w:lang w:val="en-US" w:eastAsia="zh-CN"/>
          <w14:textFill>
            <w14:solidFill>
              <w14:schemeClr w14:val="tx1"/>
            </w14:solidFill>
          </w14:textFill>
        </w:rPr>
      </w:pPr>
      <w:r>
        <w:rPr>
          <w:rFonts w:hint="eastAsia" w:ascii="宋体" w:hAnsi="宋体" w:eastAsia="宋体" w:cs="宋体"/>
          <w:bCs/>
          <w:color w:val="000000" w:themeColor="text1"/>
          <w:kern w:val="24"/>
          <w:sz w:val="24"/>
          <w:szCs w:val="24"/>
          <w:highlight w:val="none"/>
          <w:lang w:val="en-US" w:eastAsia="zh-CN"/>
          <w14:textFill>
            <w14:solidFill>
              <w14:schemeClr w14:val="tx1"/>
            </w14:solidFill>
          </w14:textFill>
        </w:rPr>
        <w:t>2、《房屋建筑与装饰工程工程量计算规范》（GB50854-2013）、《</w:t>
      </w:r>
      <w:r>
        <w:rPr>
          <w:rFonts w:hint="eastAsia" w:ascii="宋体" w:hAnsi="宋体" w:eastAsia="宋体" w:cs="宋体"/>
          <w:bCs/>
          <w:color w:val="000000" w:themeColor="text1"/>
          <w:kern w:val="24"/>
          <w:sz w:val="24"/>
          <w:szCs w:val="24"/>
          <w:highlight w:val="none"/>
          <w:lang w:val="en-US" w:eastAsia="zh-CN"/>
          <w14:textFill>
            <w14:solidFill>
              <w14:schemeClr w14:val="tx1"/>
            </w14:solidFill>
          </w14:textFill>
        </w:rPr>
        <w:fldChar w:fldCharType="begin"/>
      </w:r>
      <w:r>
        <w:rPr>
          <w:rFonts w:hint="eastAsia" w:ascii="宋体" w:hAnsi="宋体" w:eastAsia="宋体" w:cs="宋体"/>
          <w:bCs/>
          <w:color w:val="000000" w:themeColor="text1"/>
          <w:kern w:val="24"/>
          <w:sz w:val="24"/>
          <w:szCs w:val="24"/>
          <w:highlight w:val="none"/>
          <w:lang w:val="en-US" w:eastAsia="zh-CN"/>
          <w14:textFill>
            <w14:solidFill>
              <w14:schemeClr w14:val="tx1"/>
            </w14:solidFill>
          </w14:textFill>
        </w:rPr>
        <w:instrText xml:space="preserve"> HYPERLINK "http://www.jianbiaoku.com/webarbs/book/22380/898249.shtml" \t "http://www.jianbiaoku.com/webarbs/book/22380/_self" </w:instrText>
      </w:r>
      <w:r>
        <w:rPr>
          <w:rFonts w:hint="eastAsia" w:ascii="宋体" w:hAnsi="宋体" w:eastAsia="宋体" w:cs="宋体"/>
          <w:bCs/>
          <w:color w:val="000000" w:themeColor="text1"/>
          <w:kern w:val="24"/>
          <w:sz w:val="24"/>
          <w:szCs w:val="24"/>
          <w:highlight w:val="none"/>
          <w:lang w:val="en-US" w:eastAsia="zh-CN"/>
          <w14:textFill>
            <w14:solidFill>
              <w14:schemeClr w14:val="tx1"/>
            </w14:solidFill>
          </w14:textFill>
        </w:rPr>
        <w:fldChar w:fldCharType="separate"/>
      </w:r>
      <w:r>
        <w:rPr>
          <w:rFonts w:hint="eastAsia" w:ascii="宋体" w:hAnsi="宋体" w:eastAsia="宋体" w:cs="宋体"/>
          <w:bCs/>
          <w:color w:val="000000" w:themeColor="text1"/>
          <w:kern w:val="24"/>
          <w:sz w:val="24"/>
          <w:szCs w:val="24"/>
          <w:highlight w:val="none"/>
          <w:lang w:val="en-US" w:eastAsia="zh-CN"/>
          <w14:textFill>
            <w14:solidFill>
              <w14:schemeClr w14:val="tx1"/>
            </w14:solidFill>
          </w14:textFill>
        </w:rPr>
        <w:t>通用安装工程工程量计算规范</w:t>
      </w:r>
      <w:r>
        <w:rPr>
          <w:rFonts w:hint="eastAsia" w:ascii="宋体" w:hAnsi="宋体" w:eastAsia="宋体" w:cs="宋体"/>
          <w:bCs/>
          <w:color w:val="000000" w:themeColor="text1"/>
          <w:kern w:val="24"/>
          <w:sz w:val="24"/>
          <w:szCs w:val="24"/>
          <w:highlight w:val="none"/>
          <w:lang w:val="en-US" w:eastAsia="zh-CN"/>
          <w14:textFill>
            <w14:solidFill>
              <w14:schemeClr w14:val="tx1"/>
            </w14:solidFill>
          </w14:textFill>
        </w:rPr>
        <w:fldChar w:fldCharType="end"/>
      </w:r>
      <w:r>
        <w:rPr>
          <w:rFonts w:hint="eastAsia" w:ascii="宋体" w:hAnsi="宋体" w:eastAsia="宋体" w:cs="宋体"/>
          <w:bCs/>
          <w:color w:val="000000" w:themeColor="text1"/>
          <w:kern w:val="24"/>
          <w:sz w:val="24"/>
          <w:szCs w:val="24"/>
          <w:highlight w:val="none"/>
          <w:lang w:val="en-US" w:eastAsia="zh-CN"/>
          <w14:textFill>
            <w14:solidFill>
              <w14:schemeClr w14:val="tx1"/>
            </w14:solidFill>
          </w14:textFill>
        </w:rPr>
        <w:t>》（</w:t>
      </w:r>
      <w:r>
        <w:rPr>
          <w:rFonts w:hint="eastAsia" w:ascii="宋体" w:hAnsi="宋体" w:eastAsia="宋体" w:cs="宋体"/>
          <w:bCs/>
          <w:color w:val="000000" w:themeColor="text1"/>
          <w:kern w:val="24"/>
          <w:sz w:val="24"/>
          <w:szCs w:val="24"/>
          <w:highlight w:val="none"/>
          <w:lang w:val="en-US" w:eastAsia="zh-CN"/>
          <w14:textFill>
            <w14:solidFill>
              <w14:schemeClr w14:val="tx1"/>
            </w14:solidFill>
          </w14:textFill>
        </w:rPr>
        <w:fldChar w:fldCharType="begin"/>
      </w:r>
      <w:r>
        <w:rPr>
          <w:rFonts w:hint="eastAsia" w:ascii="宋体" w:hAnsi="宋体" w:eastAsia="宋体" w:cs="宋体"/>
          <w:bCs/>
          <w:color w:val="000000" w:themeColor="text1"/>
          <w:kern w:val="24"/>
          <w:sz w:val="24"/>
          <w:szCs w:val="24"/>
          <w:highlight w:val="none"/>
          <w:lang w:val="en-US" w:eastAsia="zh-CN"/>
          <w14:textFill>
            <w14:solidFill>
              <w14:schemeClr w14:val="tx1"/>
            </w14:solidFill>
          </w14:textFill>
        </w:rPr>
        <w:instrText xml:space="preserve"> HYPERLINK "http://www.jianbiaoku.com/webarbs/book/22380/898249.shtml" \t "http://www.jianbiaoku.com/webarbs/book/22380/_self" </w:instrText>
      </w:r>
      <w:r>
        <w:rPr>
          <w:rFonts w:hint="eastAsia" w:ascii="宋体" w:hAnsi="宋体" w:eastAsia="宋体" w:cs="宋体"/>
          <w:bCs/>
          <w:color w:val="000000" w:themeColor="text1"/>
          <w:kern w:val="24"/>
          <w:sz w:val="24"/>
          <w:szCs w:val="24"/>
          <w:highlight w:val="none"/>
          <w:lang w:val="en-US" w:eastAsia="zh-CN"/>
          <w14:textFill>
            <w14:solidFill>
              <w14:schemeClr w14:val="tx1"/>
            </w14:solidFill>
          </w14:textFill>
        </w:rPr>
        <w:fldChar w:fldCharType="separate"/>
      </w:r>
      <w:r>
        <w:rPr>
          <w:rFonts w:hint="eastAsia" w:ascii="宋体" w:hAnsi="宋体" w:eastAsia="宋体" w:cs="宋体"/>
          <w:bCs/>
          <w:color w:val="000000" w:themeColor="text1"/>
          <w:kern w:val="24"/>
          <w:sz w:val="24"/>
          <w:szCs w:val="24"/>
          <w:highlight w:val="none"/>
          <w:lang w:val="en-US" w:eastAsia="zh-CN"/>
          <w14:textFill>
            <w14:solidFill>
              <w14:schemeClr w14:val="tx1"/>
            </w14:solidFill>
          </w14:textFill>
        </w:rPr>
        <w:t>GB50856-2013</w:t>
      </w:r>
      <w:r>
        <w:rPr>
          <w:rFonts w:hint="eastAsia" w:ascii="宋体" w:hAnsi="宋体" w:eastAsia="宋体" w:cs="宋体"/>
          <w:bCs/>
          <w:color w:val="000000" w:themeColor="text1"/>
          <w:kern w:val="24"/>
          <w:sz w:val="24"/>
          <w:szCs w:val="24"/>
          <w:highlight w:val="none"/>
          <w:lang w:val="en-US" w:eastAsia="zh-CN"/>
          <w14:textFill>
            <w14:solidFill>
              <w14:schemeClr w14:val="tx1"/>
            </w14:solidFill>
          </w14:textFill>
        </w:rPr>
        <w:fldChar w:fldCharType="end"/>
      </w:r>
      <w:r>
        <w:rPr>
          <w:rFonts w:hint="eastAsia" w:ascii="宋体" w:hAnsi="宋体" w:eastAsia="宋体" w:cs="宋体"/>
          <w:bCs/>
          <w:color w:val="000000" w:themeColor="text1"/>
          <w:kern w:val="24"/>
          <w:sz w:val="24"/>
          <w:szCs w:val="24"/>
          <w:highlight w:val="none"/>
          <w:lang w:val="en-US" w:eastAsia="zh-CN"/>
          <w14:textFill>
            <w14:solidFill>
              <w14:schemeClr w14:val="tx1"/>
            </w14:solidFill>
          </w14:textFill>
        </w:rPr>
        <w:t>）等。相关的规范、标准图集和技术资料。《浙江省房屋建筑与装饰工程预算定额》（2018版）、《浙江省安装工程预算定额》（2018版）、《浙江省建设工程施工取费定额》（2018版）、《浙江省施工机械台班费用参考单价》（2018版）、《浙江省建设工程计价规则和计价依据》（2018）、浙建站信（2016）25号文件、浙建建发〔2019〕92号及省市有关补充规定和解释。</w:t>
      </w:r>
    </w:p>
    <w:p w14:paraId="766BD0C5">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Fonts w:hint="default" w:ascii="宋体" w:hAnsi="宋体" w:eastAsia="宋体" w:cs="宋体"/>
          <w:b/>
          <w:bCs w:val="0"/>
          <w:color w:val="000000" w:themeColor="text1"/>
          <w:kern w:val="24"/>
          <w:sz w:val="24"/>
          <w:szCs w:val="24"/>
          <w:highlight w:val="none"/>
          <w:lang w:val="en-US" w:eastAsia="zh-CN"/>
          <w14:textFill>
            <w14:solidFill>
              <w14:schemeClr w14:val="tx1"/>
            </w14:solidFill>
          </w14:textFill>
        </w:rPr>
      </w:pPr>
      <w:r>
        <w:rPr>
          <w:rFonts w:hint="eastAsia" w:ascii="宋体" w:hAnsi="宋体" w:eastAsia="宋体" w:cs="宋体"/>
          <w:b/>
          <w:bCs w:val="0"/>
          <w:color w:val="000000" w:themeColor="text1"/>
          <w:kern w:val="24"/>
          <w:sz w:val="24"/>
          <w:szCs w:val="24"/>
          <w:highlight w:val="none"/>
          <w:lang w:val="en-US" w:eastAsia="zh-CN"/>
          <w14:textFill>
            <w14:solidFill>
              <w14:schemeClr w14:val="tx1"/>
            </w14:solidFill>
          </w14:textFill>
        </w:rPr>
        <w:t>二、计价方式及取费标准</w:t>
      </w:r>
    </w:p>
    <w:p w14:paraId="32D908BB">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bCs/>
          <w:color w:val="000000" w:themeColor="text1"/>
          <w:kern w:val="24"/>
          <w:sz w:val="24"/>
          <w:szCs w:val="24"/>
          <w:highlight w:val="none"/>
          <w:lang w:val="zh-CN" w:eastAsia="zh-CN"/>
          <w14:textFill>
            <w14:solidFill>
              <w14:schemeClr w14:val="tx1"/>
            </w14:solidFill>
          </w14:textFill>
        </w:rPr>
      </w:pPr>
      <w:r>
        <w:rPr>
          <w:rFonts w:hint="eastAsia" w:ascii="宋体" w:hAnsi="宋体" w:eastAsia="宋体" w:cs="宋体"/>
          <w:bCs/>
          <w:color w:val="000000" w:themeColor="text1"/>
          <w:kern w:val="24"/>
          <w:sz w:val="24"/>
          <w:szCs w:val="24"/>
          <w:highlight w:val="none"/>
          <w:lang w:val="zh-CN" w:eastAsia="zh-CN"/>
          <w14:textFill>
            <w14:solidFill>
              <w14:schemeClr w14:val="tx1"/>
            </w14:solidFill>
          </w14:textFill>
        </w:rPr>
        <w:t>1、计价方式:采用定额项目清单计价,税率采用增值税。</w:t>
      </w:r>
    </w:p>
    <w:p w14:paraId="15365C10">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default" w:ascii="宋体" w:hAnsi="宋体" w:eastAsia="宋体" w:cs="宋体"/>
          <w:bCs/>
          <w:color w:val="000000" w:themeColor="text1"/>
          <w:kern w:val="24"/>
          <w:sz w:val="24"/>
          <w:szCs w:val="24"/>
          <w:highlight w:val="none"/>
          <w:lang w:val="en-US" w:eastAsia="zh-CN"/>
          <w14:textFill>
            <w14:solidFill>
              <w14:schemeClr w14:val="tx1"/>
            </w14:solidFill>
          </w14:textFill>
        </w:rPr>
      </w:pPr>
      <w:r>
        <w:rPr>
          <w:rFonts w:hint="eastAsia" w:ascii="宋体" w:hAnsi="宋体" w:eastAsia="宋体" w:cs="宋体"/>
          <w:bCs/>
          <w:color w:val="000000" w:themeColor="text1"/>
          <w:kern w:val="24"/>
          <w:sz w:val="24"/>
          <w:szCs w:val="24"/>
          <w:highlight w:val="none"/>
          <w:lang w:val="zh-CN" w:eastAsia="zh-CN"/>
          <w14:textFill>
            <w14:solidFill>
              <w14:schemeClr w14:val="tx1"/>
            </w14:solidFill>
          </w14:textFill>
        </w:rPr>
        <w:t>2、人工、材料价格参照《台州造价（2025.3）》温岭材料除税信息价、《台州造价（2025.3）》台州材料除税信息价、《浙江造价信息（2025.3）》除税信息价，部分材料参照施工地当前市场价格。并根据建建发[2016]144号文件的相应规定按一般计税方法计算。</w:t>
      </w:r>
    </w:p>
    <w:p w14:paraId="6641E295">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bCs/>
          <w:color w:val="000000" w:themeColor="text1"/>
          <w:kern w:val="24"/>
          <w:sz w:val="24"/>
          <w:szCs w:val="24"/>
          <w:highlight w:val="none"/>
          <w:lang w:val="zh-CN" w:eastAsia="zh-CN"/>
          <w14:textFill>
            <w14:solidFill>
              <w14:schemeClr w14:val="tx1"/>
            </w14:solidFill>
          </w14:textFill>
        </w:rPr>
      </w:pPr>
      <w:r>
        <w:rPr>
          <w:rFonts w:hint="eastAsia" w:ascii="宋体" w:hAnsi="宋体" w:eastAsia="宋体" w:cs="宋体"/>
          <w:bCs/>
          <w:color w:val="000000" w:themeColor="text1"/>
          <w:kern w:val="24"/>
          <w:sz w:val="24"/>
          <w:szCs w:val="24"/>
          <w:highlight w:val="none"/>
          <w:lang w:val="zh-CN" w:eastAsia="zh-CN"/>
          <w14:textFill>
            <w14:solidFill>
              <w14:schemeClr w14:val="tx1"/>
            </w14:solidFill>
          </w14:textFill>
        </w:rPr>
        <w:t>3、土建按单独装饰工程中值计取，取费如下：企业管理费取15.16%，利润按7.62%；组织措施费8.47%，其中提前竣工费取1.29%（缩短20%工期），二次搬运费取0.5%，冬雨季施工增加费取0.11%；安全文明施工基本费6.57%，规费27.92%，税金9%。</w:t>
      </w:r>
    </w:p>
    <w:p w14:paraId="04267D98">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三、其他事项说明</w:t>
      </w:r>
    </w:p>
    <w:p w14:paraId="7FFBB09E">
      <w:pPr>
        <w:pStyle w:val="9"/>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360" w:lineRule="auto"/>
        <w:ind w:leftChars="0" w:right="0" w:rightChars="0" w:firstLine="484" w:firstLineChars="200"/>
        <w:textAlignment w:val="auto"/>
        <w:rPr>
          <w:rFonts w:hint="eastAsia"/>
          <w:color w:val="000000" w:themeColor="text1"/>
          <w:spacing w:val="1"/>
          <w:kern w:val="0"/>
          <w:position w:val="-2"/>
          <w:sz w:val="24"/>
          <w:highlight w:val="none"/>
          <w:lang w:val="en-US" w:eastAsia="zh-CN"/>
          <w14:textFill>
            <w14:solidFill>
              <w14:schemeClr w14:val="tx1"/>
            </w14:solidFill>
          </w14:textFill>
        </w:rPr>
      </w:pPr>
      <w:r>
        <w:rPr>
          <w:rFonts w:hint="eastAsia"/>
          <w:color w:val="000000" w:themeColor="text1"/>
          <w:spacing w:val="1"/>
          <w:kern w:val="0"/>
          <w:position w:val="-2"/>
          <w:sz w:val="24"/>
          <w:highlight w:val="none"/>
          <w:lang w:val="en-US" w:eastAsia="zh-CN"/>
          <w14:textFill>
            <w14:solidFill>
              <w14:schemeClr w14:val="tx1"/>
            </w14:solidFill>
          </w14:textFill>
        </w:rPr>
        <w:t>1、本工程按实际完成工程量结算。</w:t>
      </w:r>
    </w:p>
    <w:p w14:paraId="17733A9E">
      <w:pPr>
        <w:pStyle w:val="9"/>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360" w:lineRule="auto"/>
        <w:ind w:leftChars="0" w:right="0" w:rightChars="0" w:firstLine="484" w:firstLineChars="200"/>
        <w:textAlignment w:val="auto"/>
        <w:rPr>
          <w:rFonts w:hint="eastAsia"/>
          <w:color w:val="000000" w:themeColor="text1"/>
          <w:spacing w:val="1"/>
          <w:kern w:val="0"/>
          <w:position w:val="-2"/>
          <w:sz w:val="24"/>
          <w:highlight w:val="none"/>
          <w:lang w:val="en-US" w:eastAsia="zh-CN"/>
          <w14:textFill>
            <w14:solidFill>
              <w14:schemeClr w14:val="tx1"/>
            </w14:solidFill>
          </w14:textFill>
        </w:rPr>
      </w:pPr>
      <w:r>
        <w:rPr>
          <w:rFonts w:hint="eastAsia"/>
          <w:color w:val="000000" w:themeColor="text1"/>
          <w:spacing w:val="1"/>
          <w:kern w:val="0"/>
          <w:position w:val="-2"/>
          <w:sz w:val="24"/>
          <w:highlight w:val="none"/>
          <w:lang w:val="en-US" w:eastAsia="zh-CN"/>
          <w14:textFill>
            <w14:solidFill>
              <w14:schemeClr w14:val="tx1"/>
            </w14:solidFill>
          </w14:textFill>
        </w:rPr>
        <w:t>2、垃圾清理、外运费用1#楼包干价2000元，2#楼包干价1500元。</w:t>
      </w:r>
    </w:p>
    <w:p w14:paraId="04350133">
      <w:pPr>
        <w:pStyle w:val="9"/>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360" w:lineRule="auto"/>
        <w:ind w:leftChars="0" w:right="0" w:rightChars="0" w:firstLine="484" w:firstLineChars="200"/>
        <w:textAlignment w:val="auto"/>
        <w:rPr>
          <w:rFonts w:hint="eastAsia"/>
          <w:color w:val="000000" w:themeColor="text1"/>
          <w:spacing w:val="1"/>
          <w:kern w:val="0"/>
          <w:position w:val="-2"/>
          <w:sz w:val="24"/>
          <w:highlight w:val="none"/>
          <w:lang w:val="en-US" w:eastAsia="zh-CN"/>
          <w14:textFill>
            <w14:solidFill>
              <w14:schemeClr w14:val="tx1"/>
            </w14:solidFill>
          </w14:textFill>
        </w:rPr>
      </w:pPr>
      <w:r>
        <w:rPr>
          <w:rFonts w:hint="eastAsia"/>
          <w:color w:val="000000" w:themeColor="text1"/>
          <w:spacing w:val="1"/>
          <w:kern w:val="0"/>
          <w:position w:val="-2"/>
          <w:sz w:val="24"/>
          <w:highlight w:val="none"/>
          <w:lang w:val="en-US" w:eastAsia="zh-CN"/>
          <w14:textFill>
            <w14:solidFill>
              <w14:schemeClr w14:val="tx1"/>
            </w14:solidFill>
          </w14:textFill>
        </w:rPr>
        <w:t>3、吊篮按综合价11元/m²（除税价），吊篮综合价包括吊篮进退场、拆装、移位等费用， 1#楼连廊外墙脚手架实际完成面积计取。</w:t>
      </w:r>
    </w:p>
    <w:p w14:paraId="7F3D91BB">
      <w:pPr>
        <w:pStyle w:val="9"/>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360" w:lineRule="auto"/>
        <w:ind w:leftChars="0" w:right="0" w:rightChars="0" w:firstLine="484" w:firstLineChars="200"/>
        <w:textAlignment w:val="auto"/>
        <w:rPr>
          <w:rFonts w:hint="eastAsia"/>
          <w:color w:val="000000" w:themeColor="text1"/>
          <w:spacing w:val="1"/>
          <w:kern w:val="0"/>
          <w:position w:val="-2"/>
          <w:sz w:val="24"/>
          <w:highlight w:val="none"/>
          <w:lang w:val="en-US" w:eastAsia="zh-CN"/>
          <w14:textFill>
            <w14:solidFill>
              <w14:schemeClr w14:val="tx1"/>
            </w14:solidFill>
          </w14:textFill>
        </w:rPr>
      </w:pPr>
      <w:r>
        <w:rPr>
          <w:rFonts w:hint="eastAsia"/>
          <w:color w:val="000000" w:themeColor="text1"/>
          <w:spacing w:val="1"/>
          <w:kern w:val="0"/>
          <w:position w:val="-2"/>
          <w:sz w:val="24"/>
          <w:highlight w:val="none"/>
          <w:lang w:val="en-US" w:eastAsia="zh-CN"/>
          <w14:textFill>
            <w14:solidFill>
              <w14:schemeClr w14:val="tx1"/>
            </w14:solidFill>
          </w14:textFill>
        </w:rPr>
        <w:t>4、防盗网拆卸及安装费用1#楼暂估价3500元，2#楼暂估价2500元，实际结算按签证价。</w:t>
      </w:r>
    </w:p>
    <w:p w14:paraId="747C819B">
      <w:pPr>
        <w:pStyle w:val="9"/>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360" w:lineRule="auto"/>
        <w:ind w:right="0" w:rightChars="0"/>
        <w:textAlignment w:val="auto"/>
        <w:rPr>
          <w:rFonts w:hint="eastAsia" w:ascii="宋体" w:hAnsi="宋体" w:eastAsia="宋体" w:cs="宋体"/>
          <w:b/>
          <w:bCs/>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b/>
          <w:bCs/>
          <w:color w:val="000000" w:themeColor="text1"/>
          <w:kern w:val="2"/>
          <w:sz w:val="24"/>
          <w:szCs w:val="24"/>
          <w:highlight w:val="none"/>
          <w:lang w:val="en-US" w:eastAsia="zh-CN" w:bidi="ar-SA"/>
          <w14:textFill>
            <w14:solidFill>
              <w14:schemeClr w14:val="tx1"/>
            </w14:solidFill>
          </w14:textFill>
        </w:rPr>
        <w:t>四、材料品牌</w:t>
      </w:r>
    </w:p>
    <w:p w14:paraId="453D8F9D">
      <w:pPr>
        <w:pStyle w:val="9"/>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360" w:lineRule="auto"/>
        <w:ind w:right="0" w:rightChars="0" w:firstLine="484" w:firstLineChars="200"/>
        <w:textAlignment w:val="auto"/>
        <w:rPr>
          <w:rFonts w:hint="eastAsia"/>
          <w:color w:val="000000" w:themeColor="text1"/>
          <w:spacing w:val="1"/>
          <w:kern w:val="0"/>
          <w:position w:val="-2"/>
          <w:sz w:val="24"/>
          <w:highlight w:val="none"/>
          <w:lang w:val="en-US" w:eastAsia="zh-CN"/>
          <w14:textFill>
            <w14:solidFill>
              <w14:schemeClr w14:val="tx1"/>
            </w14:solidFill>
          </w14:textFill>
        </w:rPr>
      </w:pPr>
      <w:r>
        <w:rPr>
          <w:rFonts w:hint="eastAsia"/>
          <w:color w:val="000000" w:themeColor="text1"/>
          <w:spacing w:val="1"/>
          <w:kern w:val="0"/>
          <w:position w:val="-2"/>
          <w:sz w:val="24"/>
          <w:highlight w:val="none"/>
          <w:lang w:val="en-US" w:eastAsia="zh-CN"/>
          <w14:textFill>
            <w14:solidFill>
              <w14:schemeClr w14:val="tx1"/>
            </w14:solidFill>
          </w14:textFill>
        </w:rPr>
        <w:t>参照或相当于：</w:t>
      </w:r>
    </w:p>
    <w:p w14:paraId="4F24E677">
      <w:pPr>
        <w:pStyle w:val="9"/>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360" w:lineRule="auto"/>
        <w:ind w:leftChars="0" w:right="0" w:rightChars="0" w:firstLine="484" w:firstLineChars="200"/>
        <w:textAlignment w:val="auto"/>
        <w:rPr>
          <w:rFonts w:hint="default"/>
          <w:color w:val="000000" w:themeColor="text1"/>
          <w:spacing w:val="1"/>
          <w:kern w:val="0"/>
          <w:position w:val="-2"/>
          <w:sz w:val="24"/>
          <w:highlight w:val="none"/>
          <w:lang w:val="en-US" w:eastAsia="zh-CN"/>
          <w14:textFill>
            <w14:solidFill>
              <w14:schemeClr w14:val="tx1"/>
            </w14:solidFill>
          </w14:textFill>
        </w:rPr>
      </w:pPr>
      <w:r>
        <w:rPr>
          <w:rFonts w:hint="eastAsia"/>
          <w:color w:val="000000" w:themeColor="text1"/>
          <w:spacing w:val="1"/>
          <w:kern w:val="0"/>
          <w:position w:val="-2"/>
          <w:sz w:val="24"/>
          <w:highlight w:val="none"/>
          <w:lang w:val="en-US" w:eastAsia="zh-CN"/>
          <w14:textFill>
            <w14:solidFill>
              <w14:schemeClr w14:val="tx1"/>
            </w14:solidFill>
          </w14:textFill>
        </w:rPr>
        <w:t>土建：油漆（立邦/博星/多乐士/嘉宝莉/三颗树）。</w:t>
      </w:r>
    </w:p>
    <w:p w14:paraId="53A93492">
      <w:pPr>
        <w:spacing w:before="156" w:beforeLines="50" w:after="156" w:afterLines="50" w:line="400" w:lineRule="exact"/>
        <w:jc w:val="center"/>
        <w:rPr>
          <w:rFonts w:hint="eastAsia"/>
          <w:b/>
          <w:color w:val="000000" w:themeColor="text1"/>
          <w:sz w:val="36"/>
          <w:szCs w:val="36"/>
          <w:highlight w:val="none"/>
          <w:lang w:val="en-US" w:eastAsia="zh-CN"/>
          <w14:textFill>
            <w14:solidFill>
              <w14:schemeClr w14:val="tx1"/>
            </w14:solidFill>
          </w14:textFill>
        </w:rPr>
      </w:pPr>
      <w:r>
        <w:rPr>
          <w:rFonts w:hint="eastAsia"/>
          <w:b/>
          <w:color w:val="000000" w:themeColor="text1"/>
          <w:sz w:val="36"/>
          <w:szCs w:val="36"/>
          <w:highlight w:val="none"/>
          <w:lang w:val="en-US" w:eastAsia="zh-CN"/>
          <w14:textFill>
            <w14:solidFill>
              <w14:schemeClr w14:val="tx1"/>
            </w14:solidFill>
          </w14:textFill>
        </w:rPr>
        <w:t>第三节、投标文件的编制</w:t>
      </w:r>
    </w:p>
    <w:p w14:paraId="1064F685">
      <w:pPr>
        <w:spacing w:line="400" w:lineRule="exact"/>
        <w:rPr>
          <w:color w:val="000000" w:themeColor="text1"/>
          <w:sz w:val="24"/>
          <w:highlight w:val="none"/>
          <w14:textFill>
            <w14:solidFill>
              <w14:schemeClr w14:val="tx1"/>
            </w14:solidFill>
          </w14:textFill>
        </w:rPr>
      </w:pPr>
      <w:r>
        <w:rPr>
          <w:rFonts w:hint="eastAsia" w:ascii="宋体" w:cs="宋体"/>
          <w:color w:val="000000" w:themeColor="text1"/>
          <w:sz w:val="24"/>
          <w:highlight w:val="none"/>
          <w:lang w:val="en-US" w:eastAsia="zh-CN"/>
          <w14:textFill>
            <w14:solidFill>
              <w14:schemeClr w14:val="tx1"/>
            </w14:solidFill>
          </w14:textFill>
        </w:rPr>
        <w:t>(一)、投</w:t>
      </w:r>
      <w:r>
        <w:rPr>
          <w:rFonts w:hint="eastAsia"/>
          <w:color w:val="000000" w:themeColor="text1"/>
          <w:sz w:val="24"/>
          <w:highlight w:val="none"/>
          <w14:textFill>
            <w14:solidFill>
              <w14:schemeClr w14:val="tx1"/>
            </w14:solidFill>
          </w14:textFill>
        </w:rPr>
        <w:t>标文件的组成</w:t>
      </w:r>
    </w:p>
    <w:p w14:paraId="39B4649C">
      <w:pPr>
        <w:spacing w:line="400" w:lineRule="exac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 xml:space="preserve">    1</w:t>
      </w:r>
      <w:r>
        <w:rPr>
          <w:rFonts w:hint="eastAsia"/>
          <w:color w:val="000000" w:themeColor="text1"/>
          <w:sz w:val="24"/>
          <w:highlight w:val="none"/>
          <w14:textFill>
            <w14:solidFill>
              <w14:schemeClr w14:val="tx1"/>
            </w14:solidFill>
          </w14:textFill>
        </w:rPr>
        <w:t>、本工程投标文件由商务标、附件资料和投标保证金等三部分组成。</w:t>
      </w:r>
    </w:p>
    <w:p w14:paraId="437C9A3B">
      <w:pPr>
        <w:spacing w:line="400" w:lineRule="exac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 xml:space="preserve">    2</w:t>
      </w:r>
      <w:r>
        <w:rPr>
          <w:rFonts w:hint="eastAsia"/>
          <w:color w:val="000000" w:themeColor="text1"/>
          <w:sz w:val="24"/>
          <w:highlight w:val="none"/>
          <w14:textFill>
            <w14:solidFill>
              <w14:schemeClr w14:val="tx1"/>
            </w14:solidFill>
          </w14:textFill>
        </w:rPr>
        <w:t>、商务标由投标承诺书组成。</w:t>
      </w:r>
    </w:p>
    <w:p w14:paraId="1034B5E1">
      <w:pPr>
        <w:spacing w:line="400" w:lineRule="exac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 xml:space="preserve">    3</w:t>
      </w:r>
      <w:r>
        <w:rPr>
          <w:rFonts w:hint="eastAsia"/>
          <w:color w:val="000000" w:themeColor="text1"/>
          <w:sz w:val="24"/>
          <w:highlight w:val="none"/>
          <w14:textFill>
            <w14:solidFill>
              <w14:schemeClr w14:val="tx1"/>
            </w14:solidFill>
          </w14:textFill>
        </w:rPr>
        <w:t>、附件资料由</w:t>
      </w:r>
      <w:r>
        <w:rPr>
          <w:rFonts w:hint="eastAsia"/>
          <w:b/>
          <w:bCs/>
          <w:color w:val="FF0000"/>
          <w:sz w:val="24"/>
          <w:highlight w:val="none"/>
          <w:lang w:val="en-US" w:eastAsia="zh-CN"/>
        </w:rPr>
        <w:t>油漆品牌授权书</w:t>
      </w:r>
      <w:r>
        <w:rPr>
          <w:rFonts w:hint="eastAsia"/>
          <w:color w:val="000000" w:themeColor="text1"/>
          <w:sz w:val="24"/>
          <w:highlight w:val="none"/>
          <w:lang w:val="en-US" w:eastAsia="zh-CN"/>
          <w14:textFill>
            <w14:solidFill>
              <w14:schemeClr w14:val="tx1"/>
            </w14:solidFill>
          </w14:textFill>
        </w:rPr>
        <w:t>、</w:t>
      </w:r>
      <w:r>
        <w:rPr>
          <w:rFonts w:hint="eastAsia"/>
          <w:color w:val="000000" w:themeColor="text1"/>
          <w:sz w:val="24"/>
          <w:highlight w:val="none"/>
          <w:lang w:eastAsia="zh-CN"/>
          <w14:textFill>
            <w14:solidFill>
              <w14:schemeClr w14:val="tx1"/>
            </w14:solidFill>
          </w14:textFill>
        </w:rPr>
        <w:t>法定代表人资格证明书</w:t>
      </w:r>
      <w:r>
        <w:rPr>
          <w:rFonts w:hint="eastAsia"/>
          <w:color w:val="000000" w:themeColor="text1"/>
          <w:sz w:val="24"/>
          <w:highlight w:val="none"/>
          <w:lang w:val="en-US" w:eastAsia="zh-CN"/>
          <w14:textFill>
            <w14:solidFill>
              <w14:schemeClr w14:val="tx1"/>
            </w14:solidFill>
          </w14:textFill>
        </w:rPr>
        <w:t>或</w:t>
      </w:r>
      <w:r>
        <w:rPr>
          <w:rFonts w:hint="eastAsia"/>
          <w:color w:val="000000" w:themeColor="text1"/>
          <w:sz w:val="24"/>
          <w:highlight w:val="none"/>
          <w14:textFill>
            <w14:solidFill>
              <w14:schemeClr w14:val="tx1"/>
            </w14:solidFill>
          </w14:textFill>
        </w:rPr>
        <w:t>投标授权委托书</w:t>
      </w:r>
      <w:r>
        <w:rPr>
          <w:rFonts w:hint="eastAsia"/>
          <w:color w:val="000000" w:themeColor="text1"/>
          <w:sz w:val="24"/>
          <w:highlight w:val="none"/>
          <w:lang w:eastAsia="zh-CN"/>
          <w14:textFill>
            <w14:solidFill>
              <w14:schemeClr w14:val="tx1"/>
            </w14:solidFill>
          </w14:textFill>
        </w:rPr>
        <w:t>（如委托）</w:t>
      </w:r>
      <w:r>
        <w:rPr>
          <w:rFonts w:hint="eastAsia"/>
          <w:color w:val="000000" w:themeColor="text1"/>
          <w:sz w:val="24"/>
          <w:highlight w:val="none"/>
          <w14:textFill>
            <w14:solidFill>
              <w14:schemeClr w14:val="tx1"/>
            </w14:solidFill>
          </w14:textFill>
        </w:rPr>
        <w:t>组成。</w:t>
      </w:r>
    </w:p>
    <w:p w14:paraId="13EAC830">
      <w:pPr>
        <w:spacing w:line="400" w:lineRule="exact"/>
        <w:ind w:firstLine="480" w:firstLineChars="200"/>
        <w:rPr>
          <w:rFonts w:hint="eastAsia"/>
          <w:color w:val="FF0000"/>
          <w:sz w:val="24"/>
          <w:highlight w:val="none"/>
        </w:rPr>
      </w:pPr>
      <w:r>
        <w:rPr>
          <w:color w:val="000000" w:themeColor="text1"/>
          <w:sz w:val="24"/>
          <w:highlight w:val="none"/>
          <w14:textFill>
            <w14:solidFill>
              <w14:schemeClr w14:val="tx1"/>
            </w14:solidFill>
          </w14:textFill>
        </w:rPr>
        <w:t>4</w:t>
      </w:r>
      <w:r>
        <w:rPr>
          <w:rFonts w:hint="eastAsia"/>
          <w:color w:val="000000" w:themeColor="text1"/>
          <w:sz w:val="24"/>
          <w:highlight w:val="none"/>
          <w14:textFill>
            <w14:solidFill>
              <w14:schemeClr w14:val="tx1"/>
            </w14:solidFill>
          </w14:textFill>
        </w:rPr>
        <w:t>、投标保证金</w:t>
      </w:r>
      <w:r>
        <w:rPr>
          <w:rFonts w:hint="eastAsia"/>
          <w:color w:val="000000" w:themeColor="text1"/>
          <w:sz w:val="24"/>
          <w:highlight w:val="none"/>
          <w:lang w:val="en-US" w:eastAsia="zh-CN"/>
          <w14:textFill>
            <w14:solidFill>
              <w14:schemeClr w14:val="tx1"/>
            </w14:solidFill>
          </w14:textFill>
        </w:rPr>
        <w:t>采用形</w:t>
      </w:r>
      <w:r>
        <w:rPr>
          <w:rFonts w:hint="eastAsia"/>
          <w:color w:val="auto"/>
          <w:sz w:val="24"/>
          <w:highlight w:val="none"/>
          <w:lang w:val="en-US" w:eastAsia="zh-CN"/>
        </w:rPr>
        <w:t>式为</w:t>
      </w:r>
      <w:r>
        <w:rPr>
          <w:rFonts w:hint="eastAsia" w:ascii="宋体" w:hAnsi="宋体"/>
          <w:color w:val="auto"/>
          <w:sz w:val="24"/>
          <w:highlight w:val="none"/>
          <w:lang w:val="en-US" w:eastAsia="zh-CN"/>
        </w:rPr>
        <w:t>融资担保公司保函或保险公司保单或银行保函</w:t>
      </w:r>
      <w:r>
        <w:rPr>
          <w:rFonts w:hint="eastAsia"/>
          <w:color w:val="auto"/>
          <w:sz w:val="24"/>
          <w:highlight w:val="none"/>
        </w:rPr>
        <w:t>。</w:t>
      </w:r>
    </w:p>
    <w:p w14:paraId="2AD4FD3E">
      <w:pPr>
        <w:spacing w:line="400" w:lineRule="exact"/>
        <w:ind w:firstLine="480"/>
        <w:rPr>
          <w:rFonts w:hint="eastAsia"/>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5</w:t>
      </w:r>
      <w:r>
        <w:rPr>
          <w:rFonts w:hint="eastAsia"/>
          <w:color w:val="000000" w:themeColor="text1"/>
          <w:sz w:val="24"/>
          <w:highlight w:val="none"/>
          <w14:textFill>
            <w14:solidFill>
              <w14:schemeClr w14:val="tx1"/>
            </w14:solidFill>
          </w14:textFill>
        </w:rPr>
        <w:t>、投标人须使用招标文件中提供的附表格式，表格如不够用时可按同样格式扩展。</w:t>
      </w:r>
    </w:p>
    <w:p w14:paraId="425C4FBB">
      <w:pPr>
        <w:spacing w:line="400" w:lineRule="exact"/>
        <w:rPr>
          <w:color w:val="000000" w:themeColor="text1"/>
          <w:sz w:val="24"/>
          <w:highlight w:val="none"/>
          <w14:textFill>
            <w14:solidFill>
              <w14:schemeClr w14:val="tx1"/>
            </w14:solidFill>
          </w14:textFill>
        </w:rPr>
      </w:pPr>
      <w:r>
        <w:rPr>
          <w:rFonts w:hint="eastAsia" w:ascii="宋体" w:cs="宋体"/>
          <w:color w:val="000000" w:themeColor="text1"/>
          <w:sz w:val="24"/>
          <w:highlight w:val="none"/>
          <w:lang w:val="en-US" w:eastAsia="zh-CN"/>
          <w14:textFill>
            <w14:solidFill>
              <w14:schemeClr w14:val="tx1"/>
            </w14:solidFill>
          </w14:textFill>
        </w:rPr>
        <w:t>(二)、</w:t>
      </w:r>
      <w:r>
        <w:rPr>
          <w:rFonts w:hint="eastAsia"/>
          <w:color w:val="000000" w:themeColor="text1"/>
          <w:sz w:val="24"/>
          <w:highlight w:val="none"/>
          <w14:textFill>
            <w14:solidFill>
              <w14:schemeClr w14:val="tx1"/>
            </w14:solidFill>
          </w14:textFill>
        </w:rPr>
        <w:t>投标报价、投标工期及质量承诺</w:t>
      </w:r>
    </w:p>
    <w:p w14:paraId="500A8348">
      <w:pPr>
        <w:spacing w:line="400" w:lineRule="exac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 xml:space="preserve">    1</w:t>
      </w:r>
      <w:r>
        <w:rPr>
          <w:rFonts w:hint="eastAsia"/>
          <w:color w:val="000000" w:themeColor="text1"/>
          <w:sz w:val="24"/>
          <w:highlight w:val="none"/>
          <w14:textFill>
            <w14:solidFill>
              <w14:schemeClr w14:val="tx1"/>
            </w14:solidFill>
          </w14:textFill>
        </w:rPr>
        <w:t>、投标人的投标报价为招标人的招标文件中提出的各项支付金额的总和，应是完成本须知第（二）条和合同条款上所列招标工程范围及工期的全部。</w:t>
      </w:r>
    </w:p>
    <w:p w14:paraId="5BE5913B">
      <w:pPr>
        <w:spacing w:line="400" w:lineRule="exac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 xml:space="preserve">    2</w:t>
      </w:r>
      <w:r>
        <w:rPr>
          <w:rFonts w:hint="eastAsia"/>
          <w:color w:val="000000" w:themeColor="text1"/>
          <w:sz w:val="24"/>
          <w:highlight w:val="none"/>
          <w14:textFill>
            <w14:solidFill>
              <w14:schemeClr w14:val="tx1"/>
            </w14:solidFill>
          </w14:textFill>
        </w:rPr>
        <w:t>、投标报价应是招标文件所确定的招标范围内全部工作内容的价格表现，其应包括施工设备、劳务、管理、材料、安装、维护、保险、利润、税金、技术措施费、政策性文件规定费用及合同包含的所有风险、责任等各项所有费用。</w:t>
      </w:r>
    </w:p>
    <w:p w14:paraId="1F404398">
      <w:pPr>
        <w:spacing w:line="400" w:lineRule="exac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 xml:space="preserve">    3</w:t>
      </w:r>
      <w:r>
        <w:rPr>
          <w:rFonts w:hint="eastAsia"/>
          <w:color w:val="000000" w:themeColor="text1"/>
          <w:sz w:val="24"/>
          <w:highlight w:val="none"/>
          <w14:textFill>
            <w14:solidFill>
              <w14:schemeClr w14:val="tx1"/>
            </w14:solidFill>
          </w14:textFill>
        </w:rPr>
        <w:t>、投标人质量承诺低于前附表中第</w:t>
      </w:r>
      <w:r>
        <w:rPr>
          <w:color w:val="000000" w:themeColor="text1"/>
          <w:sz w:val="24"/>
          <w:highlight w:val="none"/>
          <w14:textFill>
            <w14:solidFill>
              <w14:schemeClr w14:val="tx1"/>
            </w14:solidFill>
          </w14:textFill>
        </w:rPr>
        <w:t>7</w:t>
      </w:r>
      <w:r>
        <w:rPr>
          <w:rFonts w:hint="eastAsia"/>
          <w:color w:val="000000" w:themeColor="text1"/>
          <w:sz w:val="24"/>
          <w:highlight w:val="none"/>
          <w14:textFill>
            <w14:solidFill>
              <w14:schemeClr w14:val="tx1"/>
            </w14:solidFill>
          </w14:textFill>
        </w:rPr>
        <w:t>项规定的有效浮动幅度范围的，质量承诺低于前附表中规定的质量标准的，视为无效标。</w:t>
      </w:r>
    </w:p>
    <w:p w14:paraId="577759AA">
      <w:pPr>
        <w:spacing w:line="400" w:lineRule="exac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 xml:space="preserve">    4</w:t>
      </w:r>
      <w:r>
        <w:rPr>
          <w:rFonts w:hint="eastAsia"/>
          <w:color w:val="000000" w:themeColor="text1"/>
          <w:sz w:val="24"/>
          <w:highlight w:val="none"/>
          <w14:textFill>
            <w14:solidFill>
              <w14:schemeClr w14:val="tx1"/>
            </w14:solidFill>
          </w14:textFill>
        </w:rPr>
        <w:t>、投标工期应是完成招标文件所确定的承包范围内的全部工作内容的工期表现，其应包括法定节假日等停工因素。</w:t>
      </w:r>
    </w:p>
    <w:p w14:paraId="7000F25E">
      <w:pPr>
        <w:spacing w:line="400" w:lineRule="exac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 xml:space="preserve">    5</w:t>
      </w:r>
      <w:r>
        <w:rPr>
          <w:rFonts w:hint="eastAsia"/>
          <w:color w:val="000000" w:themeColor="text1"/>
          <w:sz w:val="24"/>
          <w:highlight w:val="none"/>
          <w14:textFill>
            <w14:solidFill>
              <w14:schemeClr w14:val="tx1"/>
            </w14:solidFill>
          </w14:textFill>
        </w:rPr>
        <w:t>、本工程报价方式采用</w:t>
      </w:r>
      <w:r>
        <w:rPr>
          <w:rFonts w:hint="eastAsia"/>
          <w:color w:val="000000" w:themeColor="text1"/>
          <w:sz w:val="24"/>
          <w:highlight w:val="none"/>
          <w:u w:val="single"/>
          <w14:textFill>
            <w14:solidFill>
              <w14:schemeClr w14:val="tx1"/>
            </w14:solidFill>
          </w14:textFill>
        </w:rPr>
        <w:t>明标暗投</w:t>
      </w:r>
      <w:r>
        <w:rPr>
          <w:rFonts w:hint="eastAsia"/>
          <w:color w:val="000000" w:themeColor="text1"/>
          <w:sz w:val="24"/>
          <w:highlight w:val="none"/>
          <w14:textFill>
            <w14:solidFill>
              <w14:schemeClr w14:val="tx1"/>
            </w14:solidFill>
          </w14:textFill>
        </w:rPr>
        <w:t>方式，</w:t>
      </w:r>
      <w:r>
        <w:rPr>
          <w:rFonts w:hint="eastAsia"/>
          <w:color w:val="000000" w:themeColor="text1"/>
          <w:sz w:val="24"/>
          <w:highlight w:val="none"/>
          <w:u w:val="single"/>
          <w14:textFill>
            <w14:solidFill>
              <w14:schemeClr w14:val="tx1"/>
            </w14:solidFill>
          </w14:textFill>
        </w:rPr>
        <w:t>即招标人公布本工程直接费、材料用量、材料单价、计费标准、费率及总价，</w:t>
      </w:r>
      <w:r>
        <w:rPr>
          <w:rFonts w:hint="eastAsia"/>
          <w:color w:val="000000" w:themeColor="text1"/>
          <w:sz w:val="24"/>
          <w:highlight w:val="none"/>
          <w14:textFill>
            <w14:solidFill>
              <w14:schemeClr w14:val="tx1"/>
            </w14:solidFill>
          </w14:textFill>
        </w:rPr>
        <w:t>由投标单位填写</w:t>
      </w:r>
      <w:r>
        <w:rPr>
          <w:rFonts w:hint="eastAsia"/>
          <w:color w:val="000000" w:themeColor="text1"/>
          <w:sz w:val="24"/>
          <w:highlight w:val="none"/>
          <w:u w:val="single"/>
          <w:lang w:val="en-US" w:eastAsia="zh-CN"/>
          <w14:textFill>
            <w14:solidFill>
              <w14:schemeClr w14:val="tx1"/>
            </w14:solidFill>
          </w14:textFill>
        </w:rPr>
        <w:t>投标报价</w:t>
      </w:r>
      <w:r>
        <w:rPr>
          <w:rFonts w:hint="eastAsia"/>
          <w:color w:val="000000" w:themeColor="text1"/>
          <w:sz w:val="24"/>
          <w:highlight w:val="none"/>
          <w:u w:val="single"/>
          <w14:textFill>
            <w14:solidFill>
              <w14:schemeClr w14:val="tx1"/>
            </w14:solidFill>
          </w14:textFill>
        </w:rPr>
        <w:t>、工期</w:t>
      </w:r>
      <w:r>
        <w:rPr>
          <w:rFonts w:hint="eastAsia"/>
          <w:color w:val="000000" w:themeColor="text1"/>
          <w:sz w:val="24"/>
          <w:highlight w:val="none"/>
          <w:u w:val="single"/>
          <w:lang w:eastAsia="zh-CN"/>
          <w14:textFill>
            <w14:solidFill>
              <w14:schemeClr w14:val="tx1"/>
            </w14:solidFill>
          </w14:textFill>
        </w:rPr>
        <w:t>、质量承诺</w:t>
      </w:r>
      <w:r>
        <w:rPr>
          <w:rFonts w:hint="eastAsia"/>
          <w:color w:val="000000" w:themeColor="text1"/>
          <w:sz w:val="24"/>
          <w:highlight w:val="none"/>
          <w14:textFill>
            <w14:solidFill>
              <w14:schemeClr w14:val="tx1"/>
            </w14:solidFill>
          </w14:textFill>
        </w:rPr>
        <w:t>等。</w:t>
      </w:r>
    </w:p>
    <w:p w14:paraId="7FBF561E">
      <w:pPr>
        <w:spacing w:line="400" w:lineRule="exact"/>
        <w:ind w:firstLine="480"/>
        <w:rPr>
          <w:rFonts w:hint="eastAsia"/>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6</w:t>
      </w:r>
      <w:r>
        <w:rPr>
          <w:rFonts w:hint="eastAsia"/>
          <w:color w:val="000000" w:themeColor="text1"/>
          <w:sz w:val="24"/>
          <w:highlight w:val="none"/>
          <w14:textFill>
            <w14:solidFill>
              <w14:schemeClr w14:val="tx1"/>
            </w14:solidFill>
          </w14:textFill>
        </w:rPr>
        <w:t>、投标人可自行到工地踏勘以充分了解工地位置、情况、道路、储存空间、装卸限制及任何其他足以影响承包价的情况，任何因忽视或误解工地情况而导致的索赔或工期的延长申请将不被批准。</w:t>
      </w:r>
    </w:p>
    <w:p w14:paraId="53318E58">
      <w:pPr>
        <w:spacing w:line="400" w:lineRule="exact"/>
        <w:ind w:firstLine="480"/>
        <w:rPr>
          <w:rFonts w:hint="eastAsia"/>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7</w:t>
      </w:r>
      <w:r>
        <w:rPr>
          <w:rFonts w:hint="eastAsia"/>
          <w:color w:val="000000" w:themeColor="text1"/>
          <w:sz w:val="24"/>
          <w:highlight w:val="none"/>
          <w14:textFill>
            <w14:solidFill>
              <w14:schemeClr w14:val="tx1"/>
            </w14:solidFill>
          </w14:textFill>
        </w:rPr>
        <w:t>、投标文件报价中的单价和合价等全部采用人民币表示。</w:t>
      </w:r>
    </w:p>
    <w:p w14:paraId="126C56AA">
      <w:pPr>
        <w:spacing w:line="400" w:lineRule="exact"/>
        <w:rPr>
          <w:rFonts w:hint="eastAsia"/>
          <w:color w:val="000000" w:themeColor="text1"/>
          <w:sz w:val="24"/>
          <w:highlight w:val="none"/>
          <w14:textFill>
            <w14:solidFill>
              <w14:schemeClr w14:val="tx1"/>
            </w14:solidFill>
          </w14:textFill>
        </w:rPr>
      </w:pPr>
      <w:r>
        <w:rPr>
          <w:rFonts w:hint="eastAsia" w:ascii="宋体" w:cs="宋体"/>
          <w:color w:val="000000" w:themeColor="text1"/>
          <w:sz w:val="24"/>
          <w:highlight w:val="none"/>
          <w:lang w:val="en-US" w:eastAsia="zh-CN"/>
          <w14:textFill>
            <w14:solidFill>
              <w14:schemeClr w14:val="tx1"/>
            </w14:solidFill>
          </w14:textFill>
        </w:rPr>
        <w:t>(三)、</w:t>
      </w:r>
      <w:r>
        <w:rPr>
          <w:rFonts w:hint="eastAsia"/>
          <w:color w:val="000000" w:themeColor="text1"/>
          <w:sz w:val="24"/>
          <w:highlight w:val="none"/>
          <w14:textFill>
            <w14:solidFill>
              <w14:schemeClr w14:val="tx1"/>
            </w14:solidFill>
          </w14:textFill>
        </w:rPr>
        <w:t>投标保证金</w:t>
      </w:r>
    </w:p>
    <w:p w14:paraId="1682E640">
      <w:pPr>
        <w:spacing w:line="400" w:lineRule="exact"/>
        <w:ind w:firstLine="480" w:firstLineChars="200"/>
        <w:rPr>
          <w:color w:val="FF0000"/>
          <w:sz w:val="24"/>
          <w:highlight w:val="none"/>
        </w:rPr>
      </w:pPr>
      <w:r>
        <w:rPr>
          <w:rFonts w:hint="eastAsia"/>
          <w:color w:val="000000" w:themeColor="text1"/>
          <w:sz w:val="24"/>
          <w:highlight w:val="none"/>
          <w14:textFill>
            <w14:solidFill>
              <w14:schemeClr w14:val="tx1"/>
            </w14:solidFill>
          </w14:textFill>
        </w:rPr>
        <w:t>1、投标保证金采用形式</w:t>
      </w:r>
      <w:r>
        <w:rPr>
          <w:rFonts w:hint="eastAsia"/>
          <w:color w:val="auto"/>
          <w:sz w:val="24"/>
          <w:highlight w:val="none"/>
        </w:rPr>
        <w:t>：</w:t>
      </w:r>
      <w:r>
        <w:rPr>
          <w:rFonts w:hint="eastAsia" w:ascii="宋体" w:hAnsi="宋体"/>
          <w:color w:val="auto"/>
          <w:sz w:val="24"/>
          <w:highlight w:val="none"/>
          <w:lang w:val="en-US" w:eastAsia="zh-CN"/>
        </w:rPr>
        <w:t>融资担保公司保函或保险公司保单或银行保函</w:t>
      </w:r>
      <w:r>
        <w:rPr>
          <w:rFonts w:hint="eastAsia"/>
          <w:color w:val="auto"/>
          <w:sz w:val="24"/>
          <w:highlight w:val="none"/>
        </w:rPr>
        <w:t>。</w:t>
      </w:r>
    </w:p>
    <w:p w14:paraId="0B39235D">
      <w:pPr>
        <w:spacing w:line="400" w:lineRule="exact"/>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lang w:val="en-US" w:eastAsia="zh-CN"/>
          <w14:textFill>
            <w14:solidFill>
              <w14:schemeClr w14:val="tx1"/>
            </w14:solidFill>
          </w14:textFill>
        </w:rPr>
        <w:t>2</w:t>
      </w:r>
      <w:r>
        <w:rPr>
          <w:rFonts w:hint="eastAsia"/>
          <w:color w:val="000000" w:themeColor="text1"/>
          <w:sz w:val="24"/>
          <w:highlight w:val="none"/>
          <w14:textFill>
            <w14:solidFill>
              <w14:schemeClr w14:val="tx1"/>
            </w14:solidFill>
          </w14:textFill>
        </w:rPr>
        <w:t>、投标人未提交投标保证金的，招标人将视为不响应招标文件而拒收其投标文件。</w:t>
      </w:r>
    </w:p>
    <w:p w14:paraId="4C8C7362">
      <w:pPr>
        <w:spacing w:line="400" w:lineRule="exact"/>
        <w:ind w:firstLine="480" w:firstLineChars="200"/>
        <w:rPr>
          <w:rFonts w:hint="eastAsia" w:ascii="宋体"/>
          <w:color w:val="auto"/>
          <w:kern w:val="21"/>
          <w:sz w:val="24"/>
        </w:rPr>
      </w:pPr>
      <w:r>
        <w:rPr>
          <w:rFonts w:hint="eastAsia" w:ascii="宋体"/>
          <w:color w:val="auto"/>
          <w:kern w:val="21"/>
          <w:sz w:val="24"/>
          <w:lang w:val="en-US" w:eastAsia="zh-CN"/>
        </w:rPr>
        <w:t>3</w:t>
      </w:r>
      <w:r>
        <w:rPr>
          <w:rFonts w:hint="eastAsia" w:ascii="宋体"/>
          <w:color w:val="auto"/>
          <w:kern w:val="21"/>
          <w:sz w:val="24"/>
        </w:rPr>
        <w:t>、投标人应提供前附表第</w:t>
      </w:r>
      <w:r>
        <w:rPr>
          <w:rFonts w:hint="eastAsia" w:ascii="宋体"/>
          <w:color w:val="auto"/>
          <w:kern w:val="21"/>
          <w:sz w:val="24"/>
          <w:lang w:val="en-US" w:eastAsia="zh-CN"/>
        </w:rPr>
        <w:t>10</w:t>
      </w:r>
      <w:r>
        <w:rPr>
          <w:rFonts w:hint="eastAsia" w:ascii="宋体"/>
          <w:color w:val="auto"/>
          <w:kern w:val="21"/>
          <w:sz w:val="24"/>
        </w:rPr>
        <w:t>项规定数额的投标保证金在投标文件递交截止时间前作为投标文件组成一并向招标人递交。</w:t>
      </w:r>
    </w:p>
    <w:p w14:paraId="5BB5876C">
      <w:pPr>
        <w:spacing w:line="500" w:lineRule="exact"/>
        <w:ind w:firstLine="480" w:firstLineChars="200"/>
        <w:rPr>
          <w:rFonts w:hint="eastAsia" w:ascii="宋体"/>
          <w:color w:val="auto"/>
          <w:kern w:val="21"/>
          <w:sz w:val="24"/>
          <w:lang w:val="en-US" w:eastAsia="zh-CN"/>
        </w:rPr>
      </w:pPr>
      <w:r>
        <w:rPr>
          <w:rFonts w:hint="eastAsia" w:ascii="宋体"/>
          <w:color w:val="auto"/>
          <w:kern w:val="21"/>
          <w:sz w:val="24"/>
          <w:lang w:val="en-US" w:eastAsia="zh-CN"/>
        </w:rPr>
        <w:t>4</w:t>
      </w:r>
      <w:r>
        <w:rPr>
          <w:rFonts w:hint="eastAsia"/>
          <w:color w:val="auto"/>
          <w:sz w:val="24"/>
        </w:rPr>
        <w:t>、对于未能按要求提交投标保证金的，招标人将视为不响应投标而拒绝。</w:t>
      </w:r>
    </w:p>
    <w:p w14:paraId="0D1D32D7">
      <w:pPr>
        <w:spacing w:line="400" w:lineRule="exact"/>
        <w:ind w:firstLine="480"/>
        <w:rPr>
          <w:color w:val="000000" w:themeColor="text1"/>
          <w:sz w:val="24"/>
          <w:highlight w:val="none"/>
          <w14:textFill>
            <w14:solidFill>
              <w14:schemeClr w14:val="tx1"/>
            </w14:solidFill>
          </w14:textFill>
        </w:rPr>
      </w:pPr>
      <w:r>
        <w:rPr>
          <w:rFonts w:hint="eastAsia"/>
          <w:b/>
          <w:bCs/>
          <w:color w:val="000000" w:themeColor="text1"/>
          <w:sz w:val="24"/>
          <w:highlight w:val="none"/>
          <w:lang w:val="en-US" w:eastAsia="zh-CN"/>
          <w14:textFill>
            <w14:solidFill>
              <w14:schemeClr w14:val="tx1"/>
            </w14:solidFill>
          </w14:textFill>
        </w:rPr>
        <w:t>5</w:t>
      </w:r>
      <w:r>
        <w:rPr>
          <w:rFonts w:hint="eastAsia"/>
          <w:b/>
          <w:bCs/>
          <w:color w:val="000000" w:themeColor="text1"/>
          <w:sz w:val="24"/>
          <w:highlight w:val="none"/>
          <w14:textFill>
            <w14:solidFill>
              <w14:schemeClr w14:val="tx1"/>
            </w14:solidFill>
          </w14:textFill>
        </w:rPr>
        <w:t>、如投标人有下列情况，投标保证金将不予返还：</w:t>
      </w:r>
    </w:p>
    <w:p w14:paraId="5B7D7DDB">
      <w:pPr>
        <w:spacing w:line="400" w:lineRule="exac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(1)</w:t>
      </w:r>
      <w:r>
        <w:rPr>
          <w:rFonts w:hint="eastAsia"/>
          <w:color w:val="000000" w:themeColor="text1"/>
          <w:sz w:val="24"/>
          <w:highlight w:val="none"/>
          <w14:textFill>
            <w14:solidFill>
              <w14:schemeClr w14:val="tx1"/>
            </w14:solidFill>
          </w14:textFill>
        </w:rPr>
        <w:t>投标人在定标前撤回其投标文件</w:t>
      </w:r>
    </w:p>
    <w:p w14:paraId="537C13A2">
      <w:pPr>
        <w:spacing w:line="400" w:lineRule="exac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(2)</w:t>
      </w:r>
      <w:r>
        <w:rPr>
          <w:rFonts w:hint="eastAsia"/>
          <w:color w:val="000000" w:themeColor="text1"/>
          <w:sz w:val="24"/>
          <w:highlight w:val="none"/>
          <w14:textFill>
            <w14:solidFill>
              <w14:schemeClr w14:val="tx1"/>
            </w14:solidFill>
          </w14:textFill>
        </w:rPr>
        <w:t>中标人未能在规定期限内提交履约保证金或签署合同协议；</w:t>
      </w:r>
    </w:p>
    <w:p w14:paraId="0399A840">
      <w:pPr>
        <w:spacing w:line="400" w:lineRule="exact"/>
        <w:ind w:firstLine="480"/>
        <w:rPr>
          <w:rFonts w:hint="eastAsia"/>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(3)</w:t>
      </w:r>
      <w:r>
        <w:rPr>
          <w:rFonts w:hint="eastAsia"/>
          <w:color w:val="000000" w:themeColor="text1"/>
          <w:sz w:val="24"/>
          <w:highlight w:val="none"/>
          <w14:textFill>
            <w14:solidFill>
              <w14:schemeClr w14:val="tx1"/>
            </w14:solidFill>
          </w14:textFill>
        </w:rPr>
        <w:t>投标人在投标期间内有串标、哄抬标价等违规违法行为。</w:t>
      </w:r>
    </w:p>
    <w:p w14:paraId="73D6520A">
      <w:pPr>
        <w:spacing w:line="400" w:lineRule="exact"/>
        <w:rPr>
          <w:color w:val="000000" w:themeColor="text1"/>
          <w:sz w:val="24"/>
          <w:highlight w:val="none"/>
          <w14:textFill>
            <w14:solidFill>
              <w14:schemeClr w14:val="tx1"/>
            </w14:solidFill>
          </w14:textFill>
        </w:rPr>
      </w:pPr>
      <w:r>
        <w:rPr>
          <w:rFonts w:hint="eastAsia" w:ascii="宋体" w:cs="宋体"/>
          <w:color w:val="000000" w:themeColor="text1"/>
          <w:sz w:val="24"/>
          <w:highlight w:val="none"/>
          <w:lang w:val="en-US" w:eastAsia="zh-CN"/>
          <w14:textFill>
            <w14:solidFill>
              <w14:schemeClr w14:val="tx1"/>
            </w14:solidFill>
          </w14:textFill>
        </w:rPr>
        <w:t>(四)、</w:t>
      </w:r>
      <w:r>
        <w:rPr>
          <w:rFonts w:hint="eastAsia"/>
          <w:color w:val="000000" w:themeColor="text1"/>
          <w:sz w:val="24"/>
          <w:highlight w:val="none"/>
          <w14:textFill>
            <w14:solidFill>
              <w14:schemeClr w14:val="tx1"/>
            </w14:solidFill>
          </w14:textFill>
        </w:rPr>
        <w:t>投标文件的份数和签署：</w:t>
      </w:r>
    </w:p>
    <w:p w14:paraId="59837CFA">
      <w:pPr>
        <w:spacing w:line="400" w:lineRule="exact"/>
        <w:ind w:firstLine="480" w:firstLineChars="200"/>
        <w:rPr>
          <w:rFonts w:hint="eastAsia"/>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1</w:t>
      </w:r>
      <w:r>
        <w:rPr>
          <w:rFonts w:hint="eastAsia"/>
          <w:color w:val="000000" w:themeColor="text1"/>
          <w:sz w:val="24"/>
          <w:highlight w:val="none"/>
          <w14:textFill>
            <w14:solidFill>
              <w14:schemeClr w14:val="tx1"/>
            </w14:solidFill>
          </w14:textFill>
        </w:rPr>
        <w:t>、投标人按本须知投标文件的组成规定，编制前附表第</w:t>
      </w:r>
      <w:r>
        <w:rPr>
          <w:color w:val="000000" w:themeColor="text1"/>
          <w:sz w:val="24"/>
          <w:highlight w:val="none"/>
          <w14:textFill>
            <w14:solidFill>
              <w14:schemeClr w14:val="tx1"/>
            </w14:solidFill>
          </w14:textFill>
        </w:rPr>
        <w:t>11</w:t>
      </w:r>
      <w:r>
        <w:rPr>
          <w:rFonts w:hint="eastAsia"/>
          <w:color w:val="000000" w:themeColor="text1"/>
          <w:sz w:val="24"/>
          <w:highlight w:val="none"/>
          <w14:textFill>
            <w14:solidFill>
              <w14:schemeClr w14:val="tx1"/>
            </w14:solidFill>
          </w14:textFill>
        </w:rPr>
        <w:t>项规定份数的投标文件。</w:t>
      </w:r>
    </w:p>
    <w:p w14:paraId="29626936">
      <w:pPr>
        <w:spacing w:line="400" w:lineRule="exact"/>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2</w:t>
      </w:r>
      <w:r>
        <w:rPr>
          <w:rFonts w:hint="eastAsia"/>
          <w:color w:val="000000" w:themeColor="text1"/>
          <w:sz w:val="24"/>
          <w:highlight w:val="none"/>
          <w14:textFill>
            <w14:solidFill>
              <w14:schemeClr w14:val="tx1"/>
            </w14:solidFill>
          </w14:textFill>
        </w:rPr>
        <w:t>、投标文件应使用不能擦去的墨水打印或书写，字迹应清晰易于辨认。投标文件商务标中的投标承诺书应加盖投标人公章，并由投标人法定代表人</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或委托代理人</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签署</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或加盖印章</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w:t>
      </w:r>
    </w:p>
    <w:p w14:paraId="1B35ED85">
      <w:pPr>
        <w:spacing w:line="400" w:lineRule="exact"/>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3</w:t>
      </w:r>
      <w:r>
        <w:rPr>
          <w:rFonts w:hint="eastAsia"/>
          <w:color w:val="000000" w:themeColor="text1"/>
          <w:sz w:val="24"/>
          <w:highlight w:val="none"/>
          <w14:textFill>
            <w14:solidFill>
              <w14:schemeClr w14:val="tx1"/>
            </w14:solidFill>
          </w14:textFill>
        </w:rPr>
        <w:t>、投标文件由委托代理人签字</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或加盖印章</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或委托代理人参加开标的须同时递交投标授权委托书。由法定代表人签署</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或加盖印章</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投标文件并参加开标、询标的，投标授权委托书可不提供。</w:t>
      </w:r>
    </w:p>
    <w:p w14:paraId="793811E5">
      <w:pPr>
        <w:spacing w:line="400" w:lineRule="exact"/>
        <w:ind w:firstLine="480" w:firstLineChars="200"/>
        <w:rPr>
          <w:rFonts w:hint="eastAsia"/>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4</w:t>
      </w:r>
      <w:r>
        <w:rPr>
          <w:rFonts w:hint="eastAsia"/>
          <w:color w:val="000000" w:themeColor="text1"/>
          <w:sz w:val="24"/>
          <w:highlight w:val="none"/>
          <w14:textFill>
            <w14:solidFill>
              <w14:schemeClr w14:val="tx1"/>
            </w14:solidFill>
          </w14:textFill>
        </w:rPr>
        <w:t>、全套投标文件应无涂改和行间插字，除非这些删改是根据招标人的指示进行的或者是投标人造成的必须修改的错误，修改处应由投标人加盖投标人的公章。</w:t>
      </w:r>
    </w:p>
    <w:p w14:paraId="339CB804">
      <w:pPr>
        <w:spacing w:line="400" w:lineRule="exact"/>
        <w:ind w:firstLine="480" w:firstLineChars="200"/>
        <w:rPr>
          <w:rFonts w:hint="eastAsia"/>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5</w:t>
      </w:r>
      <w:r>
        <w:rPr>
          <w:rFonts w:hint="eastAsia"/>
          <w:color w:val="000000" w:themeColor="text1"/>
          <w:sz w:val="24"/>
          <w:highlight w:val="none"/>
          <w14:textFill>
            <w14:solidFill>
              <w14:schemeClr w14:val="tx1"/>
            </w14:solidFill>
          </w14:textFill>
        </w:rPr>
        <w:t>、投标文件中以文字表示的量与以数字表示的量不一致时，以文字表示的量为准。</w:t>
      </w:r>
    </w:p>
    <w:p w14:paraId="3B4D7F97">
      <w:pPr>
        <w:spacing w:before="156" w:beforeLines="50" w:after="156" w:afterLines="50" w:line="400" w:lineRule="exact"/>
        <w:jc w:val="center"/>
        <w:rPr>
          <w:rFonts w:hint="eastAsia"/>
          <w:b/>
          <w:color w:val="000000" w:themeColor="text1"/>
          <w:sz w:val="36"/>
          <w:szCs w:val="36"/>
          <w:highlight w:val="none"/>
          <w:lang w:val="en-US" w:eastAsia="zh-CN"/>
          <w14:textFill>
            <w14:solidFill>
              <w14:schemeClr w14:val="tx1"/>
            </w14:solidFill>
          </w14:textFill>
        </w:rPr>
      </w:pPr>
      <w:r>
        <w:rPr>
          <w:rFonts w:hint="eastAsia"/>
          <w:b/>
          <w:color w:val="000000" w:themeColor="text1"/>
          <w:sz w:val="36"/>
          <w:szCs w:val="36"/>
          <w:highlight w:val="none"/>
          <w:lang w:val="en-US" w:eastAsia="zh-CN"/>
          <w14:textFill>
            <w14:solidFill>
              <w14:schemeClr w14:val="tx1"/>
            </w14:solidFill>
          </w14:textFill>
        </w:rPr>
        <w:t>第四节、投标文件的递交</w:t>
      </w:r>
    </w:p>
    <w:p w14:paraId="48836E7F">
      <w:pPr>
        <w:spacing w:line="400" w:lineRule="exact"/>
        <w:rPr>
          <w:color w:val="000000" w:themeColor="text1"/>
          <w:sz w:val="24"/>
          <w:highlight w:val="none"/>
          <w14:textFill>
            <w14:solidFill>
              <w14:schemeClr w14:val="tx1"/>
            </w14:solidFill>
          </w14:textFill>
        </w:rPr>
      </w:pPr>
      <w:r>
        <w:rPr>
          <w:rFonts w:hint="eastAsia" w:ascii="宋体" w:cs="宋体"/>
          <w:color w:val="000000" w:themeColor="text1"/>
          <w:sz w:val="24"/>
          <w:highlight w:val="none"/>
          <w:lang w:val="en-US" w:eastAsia="zh-CN"/>
          <w14:textFill>
            <w14:solidFill>
              <w14:schemeClr w14:val="tx1"/>
            </w14:solidFill>
          </w14:textFill>
        </w:rPr>
        <w:t>(一)、</w:t>
      </w:r>
      <w:r>
        <w:rPr>
          <w:rFonts w:hint="eastAsia"/>
          <w:color w:val="000000" w:themeColor="text1"/>
          <w:sz w:val="24"/>
          <w:highlight w:val="none"/>
          <w14:textFill>
            <w14:solidFill>
              <w14:schemeClr w14:val="tx1"/>
            </w14:solidFill>
          </w14:textFill>
        </w:rPr>
        <w:t>投标文件的密封与递交</w:t>
      </w:r>
    </w:p>
    <w:p w14:paraId="043AE8C4">
      <w:pPr>
        <w:spacing w:line="400" w:lineRule="exact"/>
        <w:ind w:firstLine="480" w:firstLineChars="200"/>
        <w:rPr>
          <w:rFonts w:hint="eastAsia"/>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1</w:t>
      </w:r>
      <w:r>
        <w:rPr>
          <w:rFonts w:hint="eastAsia"/>
          <w:color w:val="000000" w:themeColor="text1"/>
          <w:sz w:val="24"/>
          <w:highlight w:val="none"/>
          <w14:textFill>
            <w14:solidFill>
              <w14:schemeClr w14:val="tx1"/>
            </w14:solidFill>
          </w14:textFill>
        </w:rPr>
        <w:t>、投标人应将投标文件的商务标按要求包封，并在袋上正确标明“商务标”、“工程名称”、“投标人名称”。</w:t>
      </w:r>
    </w:p>
    <w:p w14:paraId="6E5EB8A3">
      <w:pPr>
        <w:spacing w:line="400" w:lineRule="exact"/>
        <w:ind w:firstLine="480" w:firstLineChars="200"/>
        <w:rPr>
          <w:rFonts w:hint="eastAsia"/>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2、未按上述规定进行包封和标识的投标文件，招标人将不予受理。</w:t>
      </w:r>
    </w:p>
    <w:p w14:paraId="7EE32CC6">
      <w:pPr>
        <w:spacing w:line="400" w:lineRule="exact"/>
        <w:ind w:firstLine="48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3、投标人</w:t>
      </w:r>
      <w:r>
        <w:rPr>
          <w:rFonts w:hint="eastAsia" w:ascii="宋体"/>
          <w:color w:val="000000" w:themeColor="text1"/>
          <w:kern w:val="21"/>
          <w:sz w:val="24"/>
          <w:highlight w:val="none"/>
          <w14:textFill>
            <w14:solidFill>
              <w14:schemeClr w14:val="tx1"/>
            </w14:solidFill>
          </w14:textFill>
        </w:rPr>
        <w:t>的投标文件</w:t>
      </w:r>
      <w:r>
        <w:rPr>
          <w:rFonts w:hint="eastAsia" w:ascii="宋体"/>
          <w:color w:val="000000" w:themeColor="text1"/>
          <w:kern w:val="21"/>
          <w:sz w:val="24"/>
          <w:highlight w:val="none"/>
          <w:lang w:val="en-US" w:eastAsia="zh-CN"/>
          <w14:textFill>
            <w14:solidFill>
              <w14:schemeClr w14:val="tx1"/>
            </w14:solidFill>
          </w14:textFill>
        </w:rPr>
        <w:t>应</w:t>
      </w:r>
      <w:r>
        <w:rPr>
          <w:rFonts w:hint="eastAsia" w:ascii="宋体"/>
          <w:color w:val="000000" w:themeColor="text1"/>
          <w:kern w:val="21"/>
          <w:sz w:val="24"/>
          <w:highlight w:val="none"/>
          <w14:textFill>
            <w14:solidFill>
              <w14:schemeClr w14:val="tx1"/>
            </w14:solidFill>
          </w14:textFill>
        </w:rPr>
        <w:t>在投标人须知前附表第</w:t>
      </w:r>
      <w:r>
        <w:rPr>
          <w:rFonts w:hint="eastAsia" w:ascii="宋体"/>
          <w:color w:val="000000" w:themeColor="text1"/>
          <w:kern w:val="21"/>
          <w:sz w:val="24"/>
          <w:highlight w:val="none"/>
          <w:lang w:val="en-US" w:eastAsia="zh-CN"/>
          <w14:textFill>
            <w14:solidFill>
              <w14:schemeClr w14:val="tx1"/>
            </w14:solidFill>
          </w14:textFill>
        </w:rPr>
        <w:t>12</w:t>
      </w:r>
      <w:r>
        <w:rPr>
          <w:rFonts w:hint="eastAsia" w:ascii="宋体"/>
          <w:color w:val="000000" w:themeColor="text1"/>
          <w:kern w:val="21"/>
          <w:sz w:val="24"/>
          <w:highlight w:val="none"/>
          <w14:textFill>
            <w14:solidFill>
              <w14:schemeClr w14:val="tx1"/>
            </w14:solidFill>
          </w14:textFill>
        </w:rPr>
        <w:t>项规定的截止时间前以直接递交形式递交至投标人须知前附表第1</w:t>
      </w:r>
      <w:r>
        <w:rPr>
          <w:rFonts w:hint="eastAsia" w:ascii="宋体"/>
          <w:color w:val="000000" w:themeColor="text1"/>
          <w:kern w:val="21"/>
          <w:sz w:val="24"/>
          <w:highlight w:val="none"/>
          <w:lang w:val="en-US" w:eastAsia="zh-CN"/>
          <w14:textFill>
            <w14:solidFill>
              <w14:schemeClr w14:val="tx1"/>
            </w14:solidFill>
          </w14:textFill>
        </w:rPr>
        <w:t>3</w:t>
      </w:r>
      <w:r>
        <w:rPr>
          <w:rFonts w:hint="eastAsia" w:ascii="宋体"/>
          <w:color w:val="000000" w:themeColor="text1"/>
          <w:kern w:val="21"/>
          <w:sz w:val="24"/>
          <w:highlight w:val="none"/>
          <w14:textFill>
            <w14:solidFill>
              <w14:schemeClr w14:val="tx1"/>
            </w14:solidFill>
          </w14:textFill>
        </w:rPr>
        <w:t>项规定的地点。</w:t>
      </w:r>
      <w:r>
        <w:rPr>
          <w:rFonts w:hint="eastAsia" w:ascii="宋体"/>
          <w:b/>
          <w:bCs/>
          <w:color w:val="000000" w:themeColor="text1"/>
          <w:kern w:val="21"/>
          <w:sz w:val="24"/>
          <w:highlight w:val="none"/>
          <w14:textFill>
            <w14:solidFill>
              <w14:schemeClr w14:val="tx1"/>
            </w14:solidFill>
          </w14:textFill>
        </w:rPr>
        <w:t>投标人的法定代表人（或委托代理人</w:t>
      </w:r>
      <w:r>
        <w:rPr>
          <w:rFonts w:hint="eastAsia" w:ascii="宋体"/>
          <w:b/>
          <w:bCs/>
          <w:color w:val="000000" w:themeColor="text1"/>
          <w:kern w:val="21"/>
          <w:sz w:val="24"/>
          <w:highlight w:val="none"/>
          <w:lang w:eastAsia="zh-CN"/>
          <w14:textFill>
            <w14:solidFill>
              <w14:schemeClr w14:val="tx1"/>
            </w14:solidFill>
          </w14:textFill>
        </w:rPr>
        <w:t>）应当</w:t>
      </w:r>
      <w:r>
        <w:rPr>
          <w:rFonts w:hint="eastAsia" w:ascii="宋体"/>
          <w:b/>
          <w:bCs/>
          <w:color w:val="000000" w:themeColor="text1"/>
          <w:kern w:val="21"/>
          <w:sz w:val="24"/>
          <w:highlight w:val="none"/>
          <w14:textFill>
            <w14:solidFill>
              <w14:schemeClr w14:val="tx1"/>
            </w14:solidFill>
          </w14:textFill>
        </w:rPr>
        <w:t>参加开标会议，并带身份证(含临时身份证)、</w:t>
      </w:r>
      <w:r>
        <w:rPr>
          <w:rFonts w:hint="eastAsia" w:ascii="宋体"/>
          <w:b/>
          <w:bCs/>
          <w:color w:val="000000" w:themeColor="text1"/>
          <w:kern w:val="21"/>
          <w:sz w:val="24"/>
          <w:highlight w:val="none"/>
          <w:lang w:eastAsia="zh-CN"/>
          <w14:textFill>
            <w14:solidFill>
              <w14:schemeClr w14:val="tx1"/>
            </w14:solidFill>
          </w14:textFill>
        </w:rPr>
        <w:t>法定代表人资格证明书</w:t>
      </w:r>
      <w:r>
        <w:rPr>
          <w:rFonts w:hint="eastAsia" w:ascii="宋体"/>
          <w:b/>
          <w:bCs/>
          <w:color w:val="000000" w:themeColor="text1"/>
          <w:kern w:val="21"/>
          <w:sz w:val="24"/>
          <w:highlight w:val="none"/>
          <w:lang w:val="en-US" w:eastAsia="zh-CN"/>
          <w14:textFill>
            <w14:solidFill>
              <w14:schemeClr w14:val="tx1"/>
            </w14:solidFill>
          </w14:textFill>
        </w:rPr>
        <w:t>或</w:t>
      </w:r>
      <w:r>
        <w:rPr>
          <w:rFonts w:hint="eastAsia" w:ascii="宋体"/>
          <w:b/>
          <w:bCs/>
          <w:color w:val="000000" w:themeColor="text1"/>
          <w:kern w:val="21"/>
          <w:sz w:val="24"/>
          <w:highlight w:val="none"/>
          <w14:textFill>
            <w14:solidFill>
              <w14:schemeClr w14:val="tx1"/>
            </w14:solidFill>
          </w14:textFill>
        </w:rPr>
        <w:t>投标授权委托书（如</w:t>
      </w:r>
      <w:r>
        <w:rPr>
          <w:rFonts w:hint="eastAsia" w:ascii="宋体"/>
          <w:b/>
          <w:bCs/>
          <w:color w:val="000000" w:themeColor="text1"/>
          <w:kern w:val="21"/>
          <w:sz w:val="24"/>
          <w:highlight w:val="none"/>
          <w:lang w:eastAsia="zh-CN"/>
          <w14:textFill>
            <w14:solidFill>
              <w14:schemeClr w14:val="tx1"/>
            </w14:solidFill>
          </w14:textFill>
        </w:rPr>
        <w:t>委托</w:t>
      </w:r>
      <w:r>
        <w:rPr>
          <w:rFonts w:hint="eastAsia" w:ascii="宋体"/>
          <w:b/>
          <w:bCs/>
          <w:color w:val="000000" w:themeColor="text1"/>
          <w:kern w:val="21"/>
          <w:sz w:val="24"/>
          <w:highlight w:val="none"/>
          <w14:textFill>
            <w14:solidFill>
              <w14:schemeClr w14:val="tx1"/>
            </w14:solidFill>
          </w14:textFill>
        </w:rPr>
        <w:t>）等身份证明原件,提交投标文件时投标人代表应签名报到。投标人的法定代表人</w:t>
      </w:r>
      <w:r>
        <w:rPr>
          <w:rFonts w:hint="eastAsia" w:ascii="宋体"/>
          <w:b/>
          <w:bCs/>
          <w:color w:val="000000" w:themeColor="text1"/>
          <w:kern w:val="21"/>
          <w:sz w:val="24"/>
          <w:highlight w:val="none"/>
          <w:lang w:eastAsia="zh-CN"/>
          <w14:textFill>
            <w14:solidFill>
              <w14:schemeClr w14:val="tx1"/>
            </w14:solidFill>
          </w14:textFill>
        </w:rPr>
        <w:t>（</w:t>
      </w:r>
      <w:r>
        <w:rPr>
          <w:rFonts w:hint="eastAsia" w:ascii="宋体"/>
          <w:b/>
          <w:bCs/>
          <w:color w:val="000000" w:themeColor="text1"/>
          <w:kern w:val="21"/>
          <w:sz w:val="24"/>
          <w:highlight w:val="none"/>
          <w14:textFill>
            <w14:solidFill>
              <w14:schemeClr w14:val="tx1"/>
            </w14:solidFill>
          </w14:textFill>
        </w:rPr>
        <w:t>或委托代理人）在提交投标文件时未到场签字的，其投标文件不予受理。</w:t>
      </w:r>
    </w:p>
    <w:p w14:paraId="3C8CE647">
      <w:pPr>
        <w:spacing w:before="100" w:after="50" w:line="400" w:lineRule="exact"/>
        <w:ind w:firstLine="482" w:firstLineChars="200"/>
        <w:rPr>
          <w:rFonts w:hint="eastAsia" w:ascii="宋体" w:hAnsi="Times New Roman" w:eastAsia="宋体" w:cs="Times New Roman"/>
          <w:b/>
          <w:bCs/>
          <w:color w:val="FF0000"/>
          <w:kern w:val="21"/>
          <w:sz w:val="24"/>
          <w:szCs w:val="24"/>
          <w:lang w:val="en-US" w:eastAsia="zh-CN" w:bidi="ar-SA"/>
        </w:rPr>
      </w:pPr>
      <w:r>
        <w:rPr>
          <w:rFonts w:hint="eastAsia" w:ascii="宋体" w:hAnsi="Times New Roman" w:eastAsia="宋体" w:cs="Times New Roman"/>
          <w:b/>
          <w:bCs/>
          <w:color w:val="FF0000"/>
          <w:kern w:val="21"/>
          <w:sz w:val="24"/>
          <w:szCs w:val="24"/>
          <w:lang w:val="en-US" w:eastAsia="zh-CN" w:bidi="ar-SA"/>
        </w:rPr>
        <w:t>4、为了减少人员聚集，请各投标人在递交投标文件后即可离场,后续无需签字确认，开标过程以钉钉直播形式进行，开标结果以网上公示为准。</w:t>
      </w:r>
    </w:p>
    <w:p w14:paraId="0F6FDBCA">
      <w:pPr>
        <w:spacing w:line="400" w:lineRule="exact"/>
        <w:rPr>
          <w:color w:val="000000" w:themeColor="text1"/>
          <w:sz w:val="24"/>
          <w:highlight w:val="none"/>
          <w14:textFill>
            <w14:solidFill>
              <w14:schemeClr w14:val="tx1"/>
            </w14:solidFill>
          </w14:textFill>
        </w:rPr>
      </w:pPr>
      <w:r>
        <w:rPr>
          <w:rFonts w:hint="eastAsia" w:ascii="宋体" w:cs="宋体"/>
          <w:color w:val="000000" w:themeColor="text1"/>
          <w:sz w:val="24"/>
          <w:highlight w:val="none"/>
          <w:lang w:val="en-US" w:eastAsia="zh-CN"/>
          <w14:textFill>
            <w14:solidFill>
              <w14:schemeClr w14:val="tx1"/>
            </w14:solidFill>
          </w14:textFill>
        </w:rPr>
        <w:t>(二)、</w:t>
      </w:r>
      <w:r>
        <w:rPr>
          <w:rFonts w:hint="eastAsia"/>
          <w:color w:val="000000" w:themeColor="text1"/>
          <w:sz w:val="24"/>
          <w:highlight w:val="none"/>
          <w14:textFill>
            <w14:solidFill>
              <w14:schemeClr w14:val="tx1"/>
            </w14:solidFill>
          </w14:textFill>
        </w:rPr>
        <w:t>递交投标文件的截止时间</w:t>
      </w:r>
    </w:p>
    <w:p w14:paraId="1F3FA8AE">
      <w:pPr>
        <w:spacing w:line="400" w:lineRule="exact"/>
        <w:ind w:left="239" w:leftChars="114" w:firstLine="240" w:firstLineChars="100"/>
        <w:rPr>
          <w:color w:val="000000" w:themeColor="text1"/>
          <w:sz w:val="24"/>
          <w:highlight w:val="none"/>
          <w14:textFill>
            <w14:solidFill>
              <w14:schemeClr w14:val="tx1"/>
            </w14:solidFill>
          </w14:textFill>
        </w:rPr>
      </w:pPr>
      <w:r>
        <w:rPr>
          <w:rFonts w:hint="eastAsia"/>
          <w:color w:val="000000" w:themeColor="text1"/>
          <w:sz w:val="24"/>
          <w:highlight w:val="none"/>
          <w:lang w:val="en-US" w:eastAsia="zh-CN"/>
          <w14:textFill>
            <w14:solidFill>
              <w14:schemeClr w14:val="tx1"/>
            </w14:solidFill>
          </w14:textFill>
        </w:rPr>
        <w:t>1</w:t>
      </w:r>
      <w:r>
        <w:rPr>
          <w:rFonts w:hint="eastAsia"/>
          <w:color w:val="000000" w:themeColor="text1"/>
          <w:sz w:val="24"/>
          <w:highlight w:val="none"/>
          <w14:textFill>
            <w14:solidFill>
              <w14:schemeClr w14:val="tx1"/>
            </w14:solidFill>
          </w14:textFill>
        </w:rPr>
        <w:t>、投标人递交投标文件必须按前附表规定的时间和地点。逾期送达的投标文件作无效标处理。</w:t>
      </w:r>
      <w:r>
        <w:rPr>
          <w:color w:val="000000" w:themeColor="text1"/>
          <w:sz w:val="24"/>
          <w:highlight w:val="none"/>
          <w14:textFill>
            <w14:solidFill>
              <w14:schemeClr w14:val="tx1"/>
            </w14:solidFill>
          </w14:textFill>
        </w:rPr>
        <w:t xml:space="preserve">    </w:t>
      </w:r>
    </w:p>
    <w:p w14:paraId="7655B39D">
      <w:pPr>
        <w:spacing w:line="400" w:lineRule="exac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2</w:t>
      </w:r>
      <w:r>
        <w:rPr>
          <w:rFonts w:hint="eastAsia"/>
          <w:color w:val="000000" w:themeColor="text1"/>
          <w:sz w:val="24"/>
          <w:highlight w:val="none"/>
          <w14:textFill>
            <w14:solidFill>
              <w14:schemeClr w14:val="tx1"/>
            </w14:solidFill>
          </w14:textFill>
        </w:rPr>
        <w:t>、招标人可以补充通知的方式酌情延长递交投标文件的截止日期。上述情况下，招标人与投标人以前在投标截止期方面的全部权力、责任和义务，将适用于延长后新的投标截止期。</w:t>
      </w:r>
    </w:p>
    <w:p w14:paraId="5C1B0FA6">
      <w:pPr>
        <w:spacing w:line="400" w:lineRule="exac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3</w:t>
      </w:r>
      <w:r>
        <w:rPr>
          <w:rFonts w:hint="eastAsia"/>
          <w:color w:val="000000" w:themeColor="text1"/>
          <w:sz w:val="24"/>
          <w:highlight w:val="none"/>
          <w14:textFill>
            <w14:solidFill>
              <w14:schemeClr w14:val="tx1"/>
            </w14:solidFill>
          </w14:textFill>
        </w:rPr>
        <w:t>、到递交投标文件的截止时间止，招标人收到的投标文件少于</w:t>
      </w:r>
      <w:r>
        <w:rPr>
          <w:color w:val="000000" w:themeColor="text1"/>
          <w:sz w:val="24"/>
          <w:highlight w:val="none"/>
          <w14:textFill>
            <w14:solidFill>
              <w14:schemeClr w14:val="tx1"/>
            </w14:solidFill>
          </w14:textFill>
        </w:rPr>
        <w:t>3</w:t>
      </w:r>
      <w:r>
        <w:rPr>
          <w:rFonts w:hint="eastAsia"/>
          <w:color w:val="000000" w:themeColor="text1"/>
          <w:sz w:val="24"/>
          <w:highlight w:val="none"/>
          <w14:textFill>
            <w14:solidFill>
              <w14:schemeClr w14:val="tx1"/>
            </w14:solidFill>
          </w14:textFill>
        </w:rPr>
        <w:t>个的，招标人将依法重新组织招标。</w:t>
      </w:r>
    </w:p>
    <w:p w14:paraId="2ADE1E0D">
      <w:pPr>
        <w:spacing w:line="400" w:lineRule="exact"/>
        <w:rPr>
          <w:color w:val="000000" w:themeColor="text1"/>
          <w:sz w:val="24"/>
          <w:highlight w:val="none"/>
          <w14:textFill>
            <w14:solidFill>
              <w14:schemeClr w14:val="tx1"/>
            </w14:solidFill>
          </w14:textFill>
        </w:rPr>
      </w:pPr>
      <w:r>
        <w:rPr>
          <w:rFonts w:hint="eastAsia" w:ascii="宋体" w:cs="宋体"/>
          <w:color w:val="000000" w:themeColor="text1"/>
          <w:sz w:val="24"/>
          <w:highlight w:val="none"/>
          <w:lang w:val="en-US" w:eastAsia="zh-CN"/>
          <w14:textFill>
            <w14:solidFill>
              <w14:schemeClr w14:val="tx1"/>
            </w14:solidFill>
          </w14:textFill>
        </w:rPr>
        <w:t>(三)、</w:t>
      </w:r>
      <w:r>
        <w:rPr>
          <w:rFonts w:hint="eastAsia"/>
          <w:color w:val="000000" w:themeColor="text1"/>
          <w:sz w:val="24"/>
          <w:highlight w:val="none"/>
          <w14:textFill>
            <w14:solidFill>
              <w14:schemeClr w14:val="tx1"/>
            </w14:solidFill>
          </w14:textFill>
        </w:rPr>
        <w:t>投标文件的补充、修改与撤回</w:t>
      </w:r>
    </w:p>
    <w:p w14:paraId="0578ECE7">
      <w:pPr>
        <w:spacing w:line="400" w:lineRule="exact"/>
        <w:ind w:firstLine="480"/>
        <w:rPr>
          <w:rFonts w:hint="eastAsia"/>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1</w:t>
      </w:r>
      <w:r>
        <w:rPr>
          <w:rFonts w:hint="eastAsia"/>
          <w:color w:val="000000" w:themeColor="text1"/>
          <w:sz w:val="24"/>
          <w:highlight w:val="none"/>
          <w14:textFill>
            <w14:solidFill>
              <w14:schemeClr w14:val="tx1"/>
            </w14:solidFill>
          </w14:textFill>
        </w:rPr>
        <w:t>、投标人递交投标文件以后，在规定的投标截止时间之前，可以书面形式提交补充修改或撤回其投标文件的通知。在投标截止时间以后，不能更改投标文件。</w:t>
      </w:r>
    </w:p>
    <w:p w14:paraId="4A6F821B">
      <w:pPr>
        <w:spacing w:line="400" w:lineRule="exact"/>
        <w:ind w:firstLine="480"/>
        <w:rPr>
          <w:rFonts w:hint="eastAsia"/>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2</w:t>
      </w:r>
      <w:r>
        <w:rPr>
          <w:rFonts w:hint="eastAsia"/>
          <w:color w:val="000000" w:themeColor="text1"/>
          <w:sz w:val="24"/>
          <w:highlight w:val="none"/>
          <w14:textFill>
            <w14:solidFill>
              <w14:schemeClr w14:val="tx1"/>
            </w14:solidFill>
          </w14:textFill>
        </w:rPr>
        <w:t>、投标人的补充修改或撤回通知，应按规定编制、标志和递交，并在包封上标明“修改”或“撤回”字样。</w:t>
      </w:r>
    </w:p>
    <w:p w14:paraId="7E448A3C">
      <w:pPr>
        <w:numPr>
          <w:ilvl w:val="0"/>
          <w:numId w:val="0"/>
        </w:numPr>
        <w:spacing w:line="400" w:lineRule="exact"/>
        <w:ind w:firstLine="480" w:firstLineChars="200"/>
        <w:rPr>
          <w:rFonts w:hint="eastAsia"/>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3</w:t>
      </w:r>
      <w:r>
        <w:rPr>
          <w:rFonts w:hint="eastAsia"/>
          <w:color w:val="000000" w:themeColor="text1"/>
          <w:sz w:val="24"/>
          <w:highlight w:val="none"/>
          <w14:textFill>
            <w14:solidFill>
              <w14:schemeClr w14:val="tx1"/>
            </w14:solidFill>
          </w14:textFill>
        </w:rPr>
        <w:t>、在投标截止日期与招标文件中规定的有效期终止日之间的这段时间内，投标人不能撤回投标文件，否则其投标保证金将被没收。</w:t>
      </w:r>
    </w:p>
    <w:p w14:paraId="27BED67A">
      <w:pPr>
        <w:spacing w:before="156" w:beforeLines="50" w:after="156" w:afterLines="50" w:line="400" w:lineRule="exact"/>
        <w:ind w:firstLine="482"/>
        <w:jc w:val="center"/>
        <w:rPr>
          <w:b/>
          <w:color w:val="000000" w:themeColor="text1"/>
          <w:sz w:val="36"/>
          <w:szCs w:val="36"/>
          <w:highlight w:val="none"/>
          <w14:textFill>
            <w14:solidFill>
              <w14:schemeClr w14:val="tx1"/>
            </w14:solidFill>
          </w14:textFill>
        </w:rPr>
      </w:pPr>
      <w:r>
        <w:rPr>
          <w:rFonts w:hint="eastAsia"/>
          <w:b/>
          <w:color w:val="000000" w:themeColor="text1"/>
          <w:sz w:val="36"/>
          <w:szCs w:val="36"/>
          <w:highlight w:val="none"/>
          <w:lang w:val="en-US" w:eastAsia="zh-CN"/>
          <w14:textFill>
            <w14:solidFill>
              <w14:schemeClr w14:val="tx1"/>
            </w14:solidFill>
          </w14:textFill>
        </w:rPr>
        <w:t>第五节</w:t>
      </w:r>
      <w:r>
        <w:rPr>
          <w:rFonts w:hint="eastAsia"/>
          <w:b/>
          <w:color w:val="000000" w:themeColor="text1"/>
          <w:sz w:val="36"/>
          <w:szCs w:val="36"/>
          <w:highlight w:val="none"/>
          <w14:textFill>
            <w14:solidFill>
              <w14:schemeClr w14:val="tx1"/>
            </w14:solidFill>
          </w14:textFill>
        </w:rPr>
        <w:t>、开</w:t>
      </w:r>
      <w:r>
        <w:rPr>
          <w:b/>
          <w:color w:val="000000" w:themeColor="text1"/>
          <w:sz w:val="36"/>
          <w:szCs w:val="36"/>
          <w:highlight w:val="none"/>
          <w14:textFill>
            <w14:solidFill>
              <w14:schemeClr w14:val="tx1"/>
            </w14:solidFill>
          </w14:textFill>
        </w:rPr>
        <w:t xml:space="preserve">  </w:t>
      </w:r>
      <w:r>
        <w:rPr>
          <w:rFonts w:hint="eastAsia"/>
          <w:b/>
          <w:color w:val="000000" w:themeColor="text1"/>
          <w:sz w:val="36"/>
          <w:szCs w:val="36"/>
          <w:highlight w:val="none"/>
          <w14:textFill>
            <w14:solidFill>
              <w14:schemeClr w14:val="tx1"/>
            </w14:solidFill>
          </w14:textFill>
        </w:rPr>
        <w:t>标</w:t>
      </w:r>
    </w:p>
    <w:p w14:paraId="104AF5FF">
      <w:pPr>
        <w:spacing w:line="400" w:lineRule="exac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 xml:space="preserve"> (</w:t>
      </w:r>
      <w:r>
        <w:rPr>
          <w:rFonts w:hint="eastAsia"/>
          <w:color w:val="000000" w:themeColor="text1"/>
          <w:sz w:val="24"/>
          <w:highlight w:val="none"/>
          <w14:textFill>
            <w14:solidFill>
              <w14:schemeClr w14:val="tx1"/>
            </w14:solidFill>
          </w14:textFill>
        </w:rPr>
        <w:t>一</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开标</w:t>
      </w:r>
    </w:p>
    <w:p w14:paraId="1ADAF24C">
      <w:pPr>
        <w:spacing w:line="400" w:lineRule="exact"/>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1</w:t>
      </w:r>
      <w:r>
        <w:rPr>
          <w:rFonts w:hint="eastAsia"/>
          <w:color w:val="000000" w:themeColor="text1"/>
          <w:sz w:val="24"/>
          <w:highlight w:val="none"/>
          <w14:textFill>
            <w14:solidFill>
              <w14:schemeClr w14:val="tx1"/>
            </w14:solidFill>
          </w14:textFill>
        </w:rPr>
        <w:t>、招标人将于前附表规定的时间和地点举行开标会议。参加开标的投标人法定代表人</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或委托代理人</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应带有效身份证原件并签名报到，以证明其出席开标会议。未达到上述要求将被取消投标资格。</w:t>
      </w:r>
    </w:p>
    <w:p w14:paraId="14C687CA">
      <w:pPr>
        <w:spacing w:line="400" w:lineRule="exact"/>
        <w:ind w:firstLine="480"/>
        <w:rPr>
          <w:rFonts w:hint="eastAsia"/>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2</w:t>
      </w:r>
      <w:r>
        <w:rPr>
          <w:rFonts w:hint="eastAsia"/>
          <w:color w:val="000000" w:themeColor="text1"/>
          <w:sz w:val="24"/>
          <w:highlight w:val="none"/>
          <w14:textFill>
            <w14:solidFill>
              <w14:schemeClr w14:val="tx1"/>
            </w14:solidFill>
          </w14:textFill>
        </w:rPr>
        <w:t>、开标会议由招标人组织并主持进行。</w:t>
      </w:r>
    </w:p>
    <w:p w14:paraId="12A72204">
      <w:pPr>
        <w:spacing w:line="400" w:lineRule="exact"/>
        <w:ind w:firstLine="120" w:firstLineChars="5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二</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投标文件有下列情况之一者视为无效：</w:t>
      </w:r>
    </w:p>
    <w:p w14:paraId="21FB09B9">
      <w:pPr>
        <w:spacing w:line="400" w:lineRule="exact"/>
        <w:ind w:firstLine="482" w:firstLineChars="200"/>
        <w:rPr>
          <w:rFonts w:hint="eastAsia"/>
          <w:b/>
          <w:color w:val="000000" w:themeColor="text1"/>
          <w:sz w:val="24"/>
          <w:highlight w:val="none"/>
          <w14:textFill>
            <w14:solidFill>
              <w14:schemeClr w14:val="tx1"/>
            </w14:solidFill>
          </w14:textFill>
        </w:rPr>
      </w:pPr>
      <w:r>
        <w:rPr>
          <w:b/>
          <w:color w:val="000000" w:themeColor="text1"/>
          <w:sz w:val="24"/>
          <w:highlight w:val="none"/>
          <w14:textFill>
            <w14:solidFill>
              <w14:schemeClr w14:val="tx1"/>
            </w14:solidFill>
          </w14:textFill>
        </w:rPr>
        <w:t>1</w:t>
      </w:r>
      <w:r>
        <w:rPr>
          <w:rFonts w:hint="eastAsia"/>
          <w:b/>
          <w:color w:val="000000" w:themeColor="text1"/>
          <w:sz w:val="24"/>
          <w:highlight w:val="none"/>
          <w14:textFill>
            <w14:solidFill>
              <w14:schemeClr w14:val="tx1"/>
            </w14:solidFill>
          </w14:textFill>
        </w:rPr>
        <w:t>、投标承诺书未加盖投标人公章的或未经法定代表人</w:t>
      </w:r>
      <w:r>
        <w:rPr>
          <w:b/>
          <w:color w:val="000000" w:themeColor="text1"/>
          <w:sz w:val="24"/>
          <w:highlight w:val="none"/>
          <w14:textFill>
            <w14:solidFill>
              <w14:schemeClr w14:val="tx1"/>
            </w14:solidFill>
          </w14:textFill>
        </w:rPr>
        <w:t>(</w:t>
      </w:r>
      <w:r>
        <w:rPr>
          <w:rFonts w:hint="eastAsia"/>
          <w:b/>
          <w:color w:val="000000" w:themeColor="text1"/>
          <w:sz w:val="24"/>
          <w:highlight w:val="none"/>
          <w14:textFill>
            <w14:solidFill>
              <w14:schemeClr w14:val="tx1"/>
            </w14:solidFill>
          </w14:textFill>
        </w:rPr>
        <w:t>或委托代理人</w:t>
      </w:r>
      <w:r>
        <w:rPr>
          <w:b/>
          <w:color w:val="000000" w:themeColor="text1"/>
          <w:sz w:val="24"/>
          <w:highlight w:val="none"/>
          <w14:textFill>
            <w14:solidFill>
              <w14:schemeClr w14:val="tx1"/>
            </w14:solidFill>
          </w14:textFill>
        </w:rPr>
        <w:t>)</w:t>
      </w:r>
      <w:r>
        <w:rPr>
          <w:rFonts w:hint="eastAsia"/>
          <w:b/>
          <w:color w:val="000000" w:themeColor="text1"/>
          <w:sz w:val="24"/>
          <w:highlight w:val="none"/>
          <w14:textFill>
            <w14:solidFill>
              <w14:schemeClr w14:val="tx1"/>
            </w14:solidFill>
          </w14:textFill>
        </w:rPr>
        <w:t>签字</w:t>
      </w:r>
      <w:r>
        <w:rPr>
          <w:b/>
          <w:color w:val="000000" w:themeColor="text1"/>
          <w:sz w:val="24"/>
          <w:highlight w:val="none"/>
          <w14:textFill>
            <w14:solidFill>
              <w14:schemeClr w14:val="tx1"/>
            </w14:solidFill>
          </w14:textFill>
        </w:rPr>
        <w:t>(</w:t>
      </w:r>
      <w:r>
        <w:rPr>
          <w:rFonts w:hint="eastAsia"/>
          <w:b/>
          <w:color w:val="000000" w:themeColor="text1"/>
          <w:sz w:val="24"/>
          <w:highlight w:val="none"/>
          <w14:textFill>
            <w14:solidFill>
              <w14:schemeClr w14:val="tx1"/>
            </w14:solidFill>
          </w14:textFill>
        </w:rPr>
        <w:t>或盖章</w:t>
      </w:r>
      <w:r>
        <w:rPr>
          <w:b/>
          <w:color w:val="000000" w:themeColor="text1"/>
          <w:sz w:val="24"/>
          <w:highlight w:val="none"/>
          <w14:textFill>
            <w14:solidFill>
              <w14:schemeClr w14:val="tx1"/>
            </w14:solidFill>
          </w14:textFill>
        </w:rPr>
        <w:t>)</w:t>
      </w:r>
      <w:r>
        <w:rPr>
          <w:rFonts w:hint="eastAsia"/>
          <w:b/>
          <w:color w:val="000000" w:themeColor="text1"/>
          <w:sz w:val="24"/>
          <w:highlight w:val="none"/>
          <w14:textFill>
            <w14:solidFill>
              <w14:schemeClr w14:val="tx1"/>
            </w14:solidFill>
          </w14:textFill>
        </w:rPr>
        <w:t>的；</w:t>
      </w:r>
    </w:p>
    <w:p w14:paraId="531848DD">
      <w:pPr>
        <w:spacing w:line="400" w:lineRule="exact"/>
        <w:ind w:firstLine="480"/>
        <w:rPr>
          <w:b/>
          <w:color w:val="000000" w:themeColor="text1"/>
          <w:sz w:val="24"/>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2、投标文件未按招标文件格式要求编制或关键内容字迹模糊辨认不清的；</w:t>
      </w:r>
    </w:p>
    <w:p w14:paraId="188FF408">
      <w:pPr>
        <w:spacing w:line="400" w:lineRule="exact"/>
        <w:ind w:firstLine="480"/>
        <w:rPr>
          <w:rFonts w:hint="eastAsia"/>
          <w:b/>
          <w:color w:val="000000" w:themeColor="text1"/>
          <w:sz w:val="24"/>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3、投标截止时间以后送达的投标文件；</w:t>
      </w:r>
    </w:p>
    <w:p w14:paraId="63CAA0ED">
      <w:pPr>
        <w:spacing w:line="400" w:lineRule="exact"/>
        <w:ind w:firstLine="480"/>
        <w:rPr>
          <w:color w:val="000000" w:themeColor="text1"/>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4、</w:t>
      </w:r>
      <w:r>
        <w:rPr>
          <w:rFonts w:hint="eastAsia"/>
          <w:b/>
          <w:color w:val="000000" w:themeColor="text1"/>
          <w:sz w:val="24"/>
          <w:highlight w:val="none"/>
          <w:lang w:eastAsia="zh-CN"/>
          <w14:textFill>
            <w14:solidFill>
              <w14:schemeClr w14:val="tx1"/>
            </w14:solidFill>
          </w14:textFill>
        </w:rPr>
        <w:t>法定代表</w:t>
      </w:r>
      <w:r>
        <w:rPr>
          <w:rFonts w:hint="eastAsia"/>
          <w:b/>
          <w:color w:val="000000" w:themeColor="text1"/>
          <w:sz w:val="24"/>
          <w:highlight w:val="none"/>
          <w14:textFill>
            <w14:solidFill>
              <w14:schemeClr w14:val="tx1"/>
            </w14:solidFill>
          </w14:textFill>
        </w:rPr>
        <w:t>人参加会议未提供合法、有效的</w:t>
      </w:r>
      <w:r>
        <w:rPr>
          <w:rFonts w:hint="eastAsia"/>
          <w:b/>
          <w:color w:val="000000" w:themeColor="text1"/>
          <w:sz w:val="24"/>
          <w:highlight w:val="none"/>
          <w:lang w:eastAsia="zh-CN"/>
          <w14:textFill>
            <w14:solidFill>
              <w14:schemeClr w14:val="tx1"/>
            </w14:solidFill>
          </w14:textFill>
        </w:rPr>
        <w:t>法定代表人资格证明书</w:t>
      </w:r>
      <w:r>
        <w:rPr>
          <w:rFonts w:hint="eastAsia"/>
          <w:b/>
          <w:color w:val="000000" w:themeColor="text1"/>
          <w:sz w:val="24"/>
          <w:highlight w:val="none"/>
          <w14:textFill>
            <w14:solidFill>
              <w14:schemeClr w14:val="tx1"/>
            </w14:solidFill>
          </w14:textFill>
        </w:rPr>
        <w:t>原件的；</w:t>
      </w:r>
    </w:p>
    <w:p w14:paraId="768DC79A">
      <w:pPr>
        <w:spacing w:line="400" w:lineRule="exact"/>
        <w:ind w:firstLine="482" w:firstLineChars="200"/>
        <w:rPr>
          <w:b/>
          <w:color w:val="000000" w:themeColor="text1"/>
          <w:sz w:val="24"/>
          <w:highlight w:val="none"/>
          <w14:textFill>
            <w14:solidFill>
              <w14:schemeClr w14:val="tx1"/>
            </w14:solidFill>
          </w14:textFill>
        </w:rPr>
      </w:pPr>
      <w:r>
        <w:rPr>
          <w:rFonts w:hint="eastAsia"/>
          <w:b/>
          <w:color w:val="000000" w:themeColor="text1"/>
          <w:sz w:val="24"/>
          <w:highlight w:val="none"/>
          <w:lang w:val="en-US" w:eastAsia="zh-CN"/>
          <w14:textFill>
            <w14:solidFill>
              <w14:schemeClr w14:val="tx1"/>
            </w14:solidFill>
          </w14:textFill>
        </w:rPr>
        <w:t>5</w:t>
      </w:r>
      <w:r>
        <w:rPr>
          <w:rFonts w:hint="eastAsia"/>
          <w:b/>
          <w:color w:val="000000" w:themeColor="text1"/>
          <w:sz w:val="24"/>
          <w:highlight w:val="none"/>
          <w14:textFill>
            <w14:solidFill>
              <w14:schemeClr w14:val="tx1"/>
            </w14:solidFill>
          </w14:textFill>
        </w:rPr>
        <w:t>、委托代理人参加会议未提供合法、有效的授权委托书原件的；</w:t>
      </w:r>
    </w:p>
    <w:p w14:paraId="2CD35B5E">
      <w:pPr>
        <w:spacing w:line="400" w:lineRule="exact"/>
        <w:ind w:firstLine="480"/>
        <w:rPr>
          <w:b/>
          <w:color w:val="000000" w:themeColor="text1"/>
          <w:sz w:val="24"/>
          <w:highlight w:val="none"/>
          <w14:textFill>
            <w14:solidFill>
              <w14:schemeClr w14:val="tx1"/>
            </w14:solidFill>
          </w14:textFill>
        </w:rPr>
      </w:pPr>
      <w:r>
        <w:rPr>
          <w:rFonts w:hint="eastAsia"/>
          <w:b/>
          <w:color w:val="000000" w:themeColor="text1"/>
          <w:sz w:val="24"/>
          <w:highlight w:val="none"/>
          <w:lang w:val="en-US" w:eastAsia="zh-CN"/>
          <w14:textFill>
            <w14:solidFill>
              <w14:schemeClr w14:val="tx1"/>
            </w14:solidFill>
          </w14:textFill>
        </w:rPr>
        <w:t>6</w:t>
      </w:r>
      <w:r>
        <w:rPr>
          <w:rFonts w:hint="eastAsia"/>
          <w:b/>
          <w:color w:val="000000" w:themeColor="text1"/>
          <w:sz w:val="24"/>
          <w:highlight w:val="none"/>
          <w14:textFill>
            <w14:solidFill>
              <w14:schemeClr w14:val="tx1"/>
            </w14:solidFill>
          </w14:textFill>
        </w:rPr>
        <w:t>、投标人的报价下浮率、工期、质量承诺不符合前附表规定的；</w:t>
      </w:r>
    </w:p>
    <w:p w14:paraId="43F5B69A">
      <w:pPr>
        <w:spacing w:line="400" w:lineRule="exact"/>
        <w:ind w:firstLine="480"/>
        <w:rPr>
          <w:b/>
          <w:color w:val="000000" w:themeColor="text1"/>
          <w:sz w:val="24"/>
          <w:highlight w:val="none"/>
          <w14:textFill>
            <w14:solidFill>
              <w14:schemeClr w14:val="tx1"/>
            </w14:solidFill>
          </w14:textFill>
        </w:rPr>
      </w:pPr>
      <w:r>
        <w:rPr>
          <w:rFonts w:hint="eastAsia"/>
          <w:b/>
          <w:color w:val="000000" w:themeColor="text1"/>
          <w:sz w:val="24"/>
          <w:highlight w:val="none"/>
          <w:lang w:val="en-US" w:eastAsia="zh-CN"/>
          <w14:textFill>
            <w14:solidFill>
              <w14:schemeClr w14:val="tx1"/>
            </w14:solidFill>
          </w14:textFill>
        </w:rPr>
        <w:t>7</w:t>
      </w:r>
      <w:r>
        <w:rPr>
          <w:rFonts w:hint="eastAsia"/>
          <w:b/>
          <w:color w:val="000000" w:themeColor="text1"/>
          <w:sz w:val="24"/>
          <w:highlight w:val="none"/>
          <w14:textFill>
            <w14:solidFill>
              <w14:schemeClr w14:val="tx1"/>
            </w14:solidFill>
          </w14:textFill>
        </w:rPr>
        <w:t>、投标人未按本招标文件的要求提供投标保证金的；</w:t>
      </w:r>
    </w:p>
    <w:p w14:paraId="5888B9C7">
      <w:pPr>
        <w:spacing w:line="400" w:lineRule="exact"/>
        <w:ind w:firstLine="480"/>
        <w:rPr>
          <w:b/>
          <w:color w:val="000000" w:themeColor="text1"/>
          <w:sz w:val="24"/>
          <w:highlight w:val="none"/>
          <w14:textFill>
            <w14:solidFill>
              <w14:schemeClr w14:val="tx1"/>
            </w14:solidFill>
          </w14:textFill>
        </w:rPr>
      </w:pPr>
      <w:r>
        <w:rPr>
          <w:rFonts w:hint="eastAsia"/>
          <w:b/>
          <w:color w:val="000000" w:themeColor="text1"/>
          <w:sz w:val="24"/>
          <w:highlight w:val="none"/>
          <w:lang w:val="en-US" w:eastAsia="zh-CN"/>
          <w14:textFill>
            <w14:solidFill>
              <w14:schemeClr w14:val="tx1"/>
            </w14:solidFill>
          </w14:textFill>
        </w:rPr>
        <w:t>8</w:t>
      </w:r>
      <w:r>
        <w:rPr>
          <w:rFonts w:hint="eastAsia"/>
          <w:b/>
          <w:color w:val="000000" w:themeColor="text1"/>
          <w:sz w:val="24"/>
          <w:highlight w:val="none"/>
          <w14:textFill>
            <w14:solidFill>
              <w14:schemeClr w14:val="tx1"/>
            </w14:solidFill>
          </w14:textFill>
        </w:rPr>
        <w:t>、附件资料中的资料提供不符合要求或不全的；</w:t>
      </w:r>
    </w:p>
    <w:p w14:paraId="3BDB0FA7">
      <w:pPr>
        <w:spacing w:line="400" w:lineRule="exact"/>
        <w:ind w:firstLine="480"/>
        <w:rPr>
          <w:rFonts w:hint="eastAsia"/>
          <w:b/>
          <w:color w:val="000000" w:themeColor="text1"/>
          <w:sz w:val="24"/>
          <w:highlight w:val="none"/>
          <w14:textFill>
            <w14:solidFill>
              <w14:schemeClr w14:val="tx1"/>
            </w14:solidFill>
          </w14:textFill>
        </w:rPr>
      </w:pPr>
      <w:r>
        <w:rPr>
          <w:rFonts w:hint="eastAsia"/>
          <w:b/>
          <w:color w:val="000000" w:themeColor="text1"/>
          <w:sz w:val="24"/>
          <w:highlight w:val="none"/>
          <w:lang w:val="en-US" w:eastAsia="zh-CN"/>
          <w14:textFill>
            <w14:solidFill>
              <w14:schemeClr w14:val="tx1"/>
            </w14:solidFill>
          </w14:textFill>
        </w:rPr>
        <w:t>9</w:t>
      </w:r>
      <w:r>
        <w:rPr>
          <w:rFonts w:hint="eastAsia"/>
          <w:b/>
          <w:color w:val="000000" w:themeColor="text1"/>
          <w:sz w:val="24"/>
          <w:highlight w:val="none"/>
          <w14:textFill>
            <w14:solidFill>
              <w14:schemeClr w14:val="tx1"/>
            </w14:solidFill>
          </w14:textFill>
        </w:rPr>
        <w:t>、投标文件其他实质上未响应招标文件要求的；</w:t>
      </w:r>
    </w:p>
    <w:p w14:paraId="0BD096A3">
      <w:pPr>
        <w:spacing w:line="400" w:lineRule="exact"/>
        <w:ind w:firstLine="480"/>
        <w:rPr>
          <w:rFonts w:hint="eastAsia"/>
          <w:b/>
          <w:color w:val="000000" w:themeColor="text1"/>
          <w:sz w:val="24"/>
          <w:highlight w:val="none"/>
          <w:lang w:eastAsia="zh-CN"/>
          <w14:textFill>
            <w14:solidFill>
              <w14:schemeClr w14:val="tx1"/>
            </w14:solidFill>
          </w14:textFill>
        </w:rPr>
      </w:pPr>
      <w:r>
        <w:rPr>
          <w:rFonts w:hint="eastAsia"/>
          <w:b/>
          <w:color w:val="000000" w:themeColor="text1"/>
          <w:sz w:val="24"/>
          <w:highlight w:val="none"/>
          <w:lang w:val="en-US" w:eastAsia="zh-CN"/>
          <w14:textFill>
            <w14:solidFill>
              <w14:schemeClr w14:val="tx1"/>
            </w14:solidFill>
          </w14:textFill>
        </w:rPr>
        <w:t>10</w:t>
      </w:r>
      <w:r>
        <w:rPr>
          <w:rFonts w:hint="eastAsia"/>
          <w:b/>
          <w:color w:val="000000" w:themeColor="text1"/>
          <w:sz w:val="24"/>
          <w:highlight w:val="none"/>
          <w14:textFill>
            <w14:solidFill>
              <w14:schemeClr w14:val="tx1"/>
            </w14:solidFill>
          </w14:textFill>
        </w:rPr>
        <w:t>、投标文件有行间插字、字迹涂改且未加盖投标人公章的</w:t>
      </w:r>
      <w:r>
        <w:rPr>
          <w:rFonts w:hint="eastAsia"/>
          <w:b/>
          <w:color w:val="000000" w:themeColor="text1"/>
          <w:sz w:val="24"/>
          <w:highlight w:val="none"/>
          <w:lang w:eastAsia="zh-CN"/>
          <w14:textFill>
            <w14:solidFill>
              <w14:schemeClr w14:val="tx1"/>
            </w14:solidFill>
          </w14:textFill>
        </w:rPr>
        <w:t>。</w:t>
      </w:r>
    </w:p>
    <w:p w14:paraId="4E040A91">
      <w:pPr>
        <w:spacing w:line="400" w:lineRule="exact"/>
        <w:ind w:firstLine="120" w:firstLineChars="50"/>
        <w:rPr>
          <w:rFonts w:hint="eastAsia"/>
          <w:color w:val="000000" w:themeColor="text1"/>
          <w:sz w:val="24"/>
          <w:highlight w:val="none"/>
          <w:lang w:eastAsia="zh-CN"/>
          <w14:textFill>
            <w14:solidFill>
              <w14:schemeClr w14:val="tx1"/>
            </w14:solidFill>
          </w14:textFill>
        </w:rPr>
      </w:pP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三</w:t>
      </w:r>
      <w:r>
        <w:rPr>
          <w:color w:val="000000" w:themeColor="text1"/>
          <w:sz w:val="24"/>
          <w:highlight w:val="none"/>
          <w14:textFill>
            <w14:solidFill>
              <w14:schemeClr w14:val="tx1"/>
            </w14:solidFill>
          </w14:textFill>
        </w:rPr>
        <w:t>)</w:t>
      </w:r>
      <w:r>
        <w:rPr>
          <w:rFonts w:hint="eastAsia"/>
          <w:color w:val="000000" w:themeColor="text1"/>
          <w:sz w:val="24"/>
          <w:highlight w:val="none"/>
          <w:lang w:eastAsia="zh-CN"/>
          <w14:textFill>
            <w14:solidFill>
              <w14:schemeClr w14:val="tx1"/>
            </w14:solidFill>
          </w14:textFill>
        </w:rPr>
        <w:t>开标程序</w:t>
      </w:r>
    </w:p>
    <w:p w14:paraId="3CD25BE7">
      <w:pPr>
        <w:spacing w:line="400" w:lineRule="exact"/>
        <w:ind w:firstLine="600" w:firstLineChars="250"/>
        <w:rPr>
          <w:rFonts w:hint="eastAsia"/>
          <w:color w:val="000000" w:themeColor="text1"/>
          <w:sz w:val="24"/>
          <w:highlight w:val="none"/>
          <w:lang w:val="en-US" w:eastAsia="zh-CN"/>
          <w14:textFill>
            <w14:solidFill>
              <w14:schemeClr w14:val="tx1"/>
            </w14:solidFill>
          </w14:textFill>
        </w:rPr>
      </w:pPr>
      <w:r>
        <w:rPr>
          <w:rFonts w:hint="eastAsia"/>
          <w:color w:val="000000" w:themeColor="text1"/>
          <w:sz w:val="24"/>
          <w:highlight w:val="none"/>
          <w:lang w:val="en-US" w:eastAsia="zh-CN"/>
          <w14:textFill>
            <w14:solidFill>
              <w14:schemeClr w14:val="tx1"/>
            </w14:solidFill>
          </w14:textFill>
        </w:rPr>
        <w:t>1、本工程先对投标保证金进行审查，投标保证金评定结果出来后，再开商务标。投标保证金评定为无效标的，则商务标不予开标。</w:t>
      </w:r>
    </w:p>
    <w:p w14:paraId="1C6EFF15">
      <w:pPr>
        <w:spacing w:line="400" w:lineRule="exact"/>
        <w:ind w:firstLine="600" w:firstLineChars="250"/>
        <w:rPr>
          <w:rFonts w:hint="eastAsia"/>
          <w:color w:val="000000" w:themeColor="text1"/>
          <w:sz w:val="24"/>
          <w:highlight w:val="none"/>
          <w14:textFill>
            <w14:solidFill>
              <w14:schemeClr w14:val="tx1"/>
            </w14:solidFill>
          </w14:textFill>
        </w:rPr>
      </w:pPr>
      <w:r>
        <w:rPr>
          <w:rFonts w:hint="eastAsia"/>
          <w:color w:val="000000" w:themeColor="text1"/>
          <w:sz w:val="24"/>
          <w:highlight w:val="none"/>
          <w:lang w:val="en-US" w:eastAsia="zh-CN"/>
          <w14:textFill>
            <w14:solidFill>
              <w14:schemeClr w14:val="tx1"/>
            </w14:solidFill>
          </w14:textFill>
        </w:rPr>
        <w:t>2、招标人在开商务标前当众宣布投标保证金的评定结果，然后开商务标</w:t>
      </w:r>
      <w:r>
        <w:rPr>
          <w:rFonts w:hint="eastAsia"/>
          <w:color w:val="000000" w:themeColor="text1"/>
          <w:sz w:val="24"/>
          <w:highlight w:val="none"/>
          <w14:textFill>
            <w14:solidFill>
              <w14:schemeClr w14:val="tx1"/>
            </w14:solidFill>
          </w14:textFill>
        </w:rPr>
        <w:t>并宣读有效投标的投标人名称、</w:t>
      </w:r>
      <w:r>
        <w:rPr>
          <w:rFonts w:hint="eastAsia"/>
          <w:color w:val="000000" w:themeColor="text1"/>
          <w:sz w:val="24"/>
          <w:highlight w:val="none"/>
          <w:lang w:eastAsia="zh-CN"/>
          <w14:textFill>
            <w14:solidFill>
              <w14:schemeClr w14:val="tx1"/>
            </w14:solidFill>
          </w14:textFill>
        </w:rPr>
        <w:t>报价下浮率</w:t>
      </w:r>
      <w:r>
        <w:rPr>
          <w:rFonts w:hint="eastAsia"/>
          <w:color w:val="000000" w:themeColor="text1"/>
          <w:sz w:val="24"/>
          <w:highlight w:val="none"/>
          <w14:textFill>
            <w14:solidFill>
              <w14:schemeClr w14:val="tx1"/>
            </w14:solidFill>
          </w14:textFill>
        </w:rPr>
        <w:t>、工期承诺、质量承诺以及招标人认为适当的其他内容。</w:t>
      </w:r>
    </w:p>
    <w:p w14:paraId="77A9B51E">
      <w:pPr>
        <w:tabs>
          <w:tab w:val="left" w:pos="2320"/>
        </w:tabs>
        <w:spacing w:before="156" w:beforeLines="50" w:line="400" w:lineRule="exact"/>
        <w:ind w:firstLine="482"/>
        <w:jc w:val="center"/>
        <w:rPr>
          <w:b/>
          <w:color w:val="000000" w:themeColor="text1"/>
          <w:sz w:val="36"/>
          <w:szCs w:val="36"/>
          <w:highlight w:val="none"/>
          <w14:textFill>
            <w14:solidFill>
              <w14:schemeClr w14:val="tx1"/>
            </w14:solidFill>
          </w14:textFill>
        </w:rPr>
      </w:pPr>
      <w:r>
        <w:rPr>
          <w:rFonts w:hint="eastAsia"/>
          <w:b/>
          <w:color w:val="000000" w:themeColor="text1"/>
          <w:sz w:val="36"/>
          <w:szCs w:val="36"/>
          <w:highlight w:val="none"/>
          <w:lang w:val="en-US" w:eastAsia="zh-CN"/>
          <w14:textFill>
            <w14:solidFill>
              <w14:schemeClr w14:val="tx1"/>
            </w14:solidFill>
          </w14:textFill>
        </w:rPr>
        <w:t>第六节</w:t>
      </w:r>
      <w:r>
        <w:rPr>
          <w:rFonts w:hint="eastAsia"/>
          <w:b/>
          <w:color w:val="000000" w:themeColor="text1"/>
          <w:sz w:val="36"/>
          <w:szCs w:val="36"/>
          <w:highlight w:val="none"/>
          <w14:textFill>
            <w14:solidFill>
              <w14:schemeClr w14:val="tx1"/>
            </w14:solidFill>
          </w14:textFill>
        </w:rPr>
        <w:t>、评</w:t>
      </w:r>
      <w:r>
        <w:rPr>
          <w:b/>
          <w:color w:val="000000" w:themeColor="text1"/>
          <w:sz w:val="36"/>
          <w:szCs w:val="36"/>
          <w:highlight w:val="none"/>
          <w14:textFill>
            <w14:solidFill>
              <w14:schemeClr w14:val="tx1"/>
            </w14:solidFill>
          </w14:textFill>
        </w:rPr>
        <w:t xml:space="preserve">    </w:t>
      </w:r>
      <w:r>
        <w:rPr>
          <w:rFonts w:hint="eastAsia"/>
          <w:b/>
          <w:color w:val="000000" w:themeColor="text1"/>
          <w:sz w:val="36"/>
          <w:szCs w:val="36"/>
          <w:highlight w:val="none"/>
          <w14:textFill>
            <w14:solidFill>
              <w14:schemeClr w14:val="tx1"/>
            </w14:solidFill>
          </w14:textFill>
        </w:rPr>
        <w:t>标</w:t>
      </w:r>
    </w:p>
    <w:p w14:paraId="4B58A60D">
      <w:pPr>
        <w:spacing w:line="400" w:lineRule="exact"/>
        <w:ind w:left="420" w:left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一</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评标组织</w:t>
      </w:r>
      <w:r>
        <w:rPr>
          <w:color w:val="000000" w:themeColor="text1"/>
          <w:sz w:val="24"/>
          <w:highlight w:val="none"/>
          <w14:textFill>
            <w14:solidFill>
              <w14:schemeClr w14:val="tx1"/>
            </w14:solidFill>
          </w14:textFill>
        </w:rPr>
        <w:t xml:space="preserve">    </w:t>
      </w:r>
    </w:p>
    <w:p w14:paraId="3B4D0D3F">
      <w:pPr>
        <w:spacing w:line="400" w:lineRule="exact"/>
        <w:ind w:left="420" w:left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招标单位据实际情况组成评标小组。</w:t>
      </w:r>
    </w:p>
    <w:p w14:paraId="5961F550">
      <w:pPr>
        <w:spacing w:line="400" w:lineRule="exact"/>
        <w:ind w:left="420" w:left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二</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评标原则</w:t>
      </w:r>
    </w:p>
    <w:p w14:paraId="3F4FB849">
      <w:pPr>
        <w:spacing w:line="400" w:lineRule="exact"/>
        <w:ind w:left="420" w:left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遵循公开、公平、公正、诚实、信用、科学的原则。</w:t>
      </w:r>
    </w:p>
    <w:p w14:paraId="29CEEA26">
      <w:pPr>
        <w:spacing w:line="400" w:lineRule="exact"/>
        <w:ind w:firstLine="240" w:firstLineChars="1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 xml:space="preserve"> (</w:t>
      </w:r>
      <w:r>
        <w:rPr>
          <w:rFonts w:hint="eastAsia"/>
          <w:color w:val="000000" w:themeColor="text1"/>
          <w:sz w:val="24"/>
          <w:highlight w:val="none"/>
          <w14:textFill>
            <w14:solidFill>
              <w14:schemeClr w14:val="tx1"/>
            </w14:solidFill>
          </w14:textFill>
        </w:rPr>
        <w:t>三</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评标办法</w:t>
      </w:r>
    </w:p>
    <w:p w14:paraId="3BEAF06A">
      <w:pPr>
        <w:spacing w:line="400" w:lineRule="exact"/>
        <w:ind w:firstLine="480"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1、先对投标保证金、附件资料进行评审，再对商务标进行评审，商务标评审只针对通过投标保证金和附件资料评审的</w:t>
      </w:r>
      <w:r>
        <w:rPr>
          <w:rFonts w:hint="eastAsia" w:ascii="宋体" w:hAnsi="宋体" w:eastAsia="宋体" w:cs="宋体"/>
          <w:color w:val="000000" w:themeColor="text1"/>
          <w:sz w:val="24"/>
          <w:highlight w:val="none"/>
          <w:lang w:eastAsia="zh-CN"/>
          <w14:textFill>
            <w14:solidFill>
              <w14:schemeClr w14:val="tx1"/>
            </w14:solidFill>
          </w14:textFill>
        </w:rPr>
        <w:t>投标人</w:t>
      </w:r>
      <w:r>
        <w:rPr>
          <w:rFonts w:hint="eastAsia" w:ascii="宋体" w:hAnsi="宋体" w:eastAsia="宋体" w:cs="宋体"/>
          <w:color w:val="000000" w:themeColor="text1"/>
          <w:sz w:val="24"/>
          <w:highlight w:val="none"/>
          <w14:textFill>
            <w14:solidFill>
              <w14:schemeClr w14:val="tx1"/>
            </w14:solidFill>
          </w14:textFill>
        </w:rPr>
        <w:t>。</w:t>
      </w:r>
    </w:p>
    <w:p w14:paraId="7BFE74B9">
      <w:pPr>
        <w:numPr>
          <w:ilvl w:val="0"/>
          <w:numId w:val="0"/>
        </w:numPr>
        <w:spacing w:line="400" w:lineRule="exact"/>
        <w:ind w:firstLine="480"/>
        <w:rPr>
          <w:rFonts w:hint="eastAsia" w:ascii="宋体" w:hAnsi="宋体" w:eastAsia="宋体" w:cs="宋体"/>
          <w:color w:val="000000" w:themeColor="text1"/>
          <w:sz w:val="24"/>
          <w:highlight w:val="none"/>
          <w:lang w:val="en-US" w:eastAsia="zh-CN"/>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投标保证金</w:t>
      </w:r>
      <w:r>
        <w:rPr>
          <w:rFonts w:hint="eastAsia" w:ascii="宋体" w:hAnsi="宋体" w:eastAsia="宋体" w:cs="宋体"/>
          <w:color w:val="000000" w:themeColor="text1"/>
          <w:sz w:val="24"/>
          <w:highlight w:val="none"/>
          <w:lang w:eastAsia="zh-CN"/>
          <w14:textFill>
            <w14:solidFill>
              <w14:schemeClr w14:val="tx1"/>
            </w14:solidFill>
          </w14:textFill>
        </w:rPr>
        <w:t>、</w:t>
      </w:r>
      <w:r>
        <w:rPr>
          <w:rFonts w:hint="eastAsia" w:ascii="宋体" w:hAnsi="宋体" w:eastAsia="宋体" w:cs="宋体"/>
          <w:color w:val="000000" w:themeColor="text1"/>
          <w:sz w:val="24"/>
          <w:highlight w:val="none"/>
          <w:lang w:val="en-US" w:eastAsia="zh-CN"/>
          <w14:textFill>
            <w14:solidFill>
              <w14:schemeClr w14:val="tx1"/>
            </w14:solidFill>
          </w14:textFill>
        </w:rPr>
        <w:t>附件资料有下列情形之一的，作无效标处理，不再进入商务标评审：</w:t>
      </w:r>
    </w:p>
    <w:p w14:paraId="1A7789E0">
      <w:pPr>
        <w:numPr>
          <w:ilvl w:val="0"/>
          <w:numId w:val="0"/>
        </w:numPr>
        <w:spacing w:line="400" w:lineRule="exact"/>
        <w:ind w:firstLine="482" w:firstLineChars="200"/>
        <w:rPr>
          <w:rFonts w:hint="eastAsia" w:ascii="宋体" w:hAnsi="宋体" w:eastAsia="宋体" w:cs="宋体"/>
          <w:b/>
          <w:bCs/>
          <w:color w:val="000000" w:themeColor="text1"/>
          <w:sz w:val="24"/>
          <w:highlight w:val="none"/>
          <w:lang w:val="en-US" w:eastAsia="zh-CN"/>
          <w14:textFill>
            <w14:solidFill>
              <w14:schemeClr w14:val="tx1"/>
            </w14:solidFill>
          </w14:textFill>
        </w:rPr>
      </w:pPr>
      <w:r>
        <w:rPr>
          <w:rFonts w:hint="eastAsia" w:ascii="宋体" w:hAnsi="宋体" w:eastAsia="宋体" w:cs="宋体"/>
          <w:b/>
          <w:bCs/>
          <w:color w:val="000000" w:themeColor="text1"/>
          <w:sz w:val="24"/>
          <w:highlight w:val="none"/>
          <w:lang w:val="en-US" w:eastAsia="zh-CN"/>
          <w14:textFill>
            <w14:solidFill>
              <w14:schemeClr w14:val="tx1"/>
            </w14:solidFill>
          </w14:textFill>
        </w:rPr>
        <w:t>1.1、</w:t>
      </w:r>
      <w:r>
        <w:rPr>
          <w:rFonts w:hint="eastAsia" w:ascii="宋体" w:hAnsi="宋体" w:eastAsia="宋体" w:cs="宋体"/>
          <w:b/>
          <w:bCs/>
          <w:color w:val="000000" w:themeColor="text1"/>
          <w:kern w:val="2"/>
          <w:sz w:val="24"/>
          <w:szCs w:val="24"/>
          <w:highlight w:val="none"/>
          <w:lang w:val="en-US" w:eastAsia="zh-CN" w:bidi="ar-SA"/>
          <w14:textFill>
            <w14:solidFill>
              <w14:schemeClr w14:val="tx1"/>
            </w14:solidFill>
          </w14:textFill>
        </w:rPr>
        <w:t>未按招标文件要求提交投标保证金的。</w:t>
      </w:r>
    </w:p>
    <w:p w14:paraId="06486F4D">
      <w:pPr>
        <w:numPr>
          <w:ilvl w:val="0"/>
          <w:numId w:val="0"/>
        </w:numPr>
        <w:spacing w:line="400" w:lineRule="exact"/>
        <w:ind w:firstLine="482" w:firstLineChars="200"/>
        <w:rPr>
          <w:rFonts w:hint="eastAsia" w:ascii="宋体" w:hAnsi="宋体" w:eastAsia="宋体" w:cs="宋体"/>
          <w:b/>
          <w:bCs/>
          <w:color w:val="000000" w:themeColor="text1"/>
          <w:sz w:val="24"/>
          <w:highlight w:val="none"/>
          <w:lang w:val="en-US" w:eastAsia="zh-CN"/>
          <w14:textFill>
            <w14:solidFill>
              <w14:schemeClr w14:val="tx1"/>
            </w14:solidFill>
          </w14:textFill>
        </w:rPr>
      </w:pPr>
      <w:r>
        <w:rPr>
          <w:rFonts w:hint="eastAsia" w:ascii="宋体" w:hAnsi="宋体" w:eastAsia="宋体" w:cs="宋体"/>
          <w:b/>
          <w:bCs/>
          <w:color w:val="000000" w:themeColor="text1"/>
          <w:sz w:val="24"/>
          <w:highlight w:val="none"/>
          <w:lang w:val="en-US" w:eastAsia="zh-CN"/>
          <w14:textFill>
            <w14:solidFill>
              <w14:schemeClr w14:val="tx1"/>
            </w14:solidFill>
          </w14:textFill>
        </w:rPr>
        <w:t>1.2、</w:t>
      </w:r>
      <w:r>
        <w:rPr>
          <w:rFonts w:hint="eastAsia" w:ascii="宋体" w:hAnsi="宋体" w:eastAsia="宋体" w:cs="宋体"/>
          <w:b/>
          <w:bCs/>
          <w:color w:val="000000" w:themeColor="text1"/>
          <w:kern w:val="2"/>
          <w:sz w:val="24"/>
          <w:szCs w:val="24"/>
          <w:highlight w:val="none"/>
          <w:lang w:val="en-US" w:eastAsia="zh-CN" w:bidi="ar-SA"/>
          <w14:textFill>
            <w14:solidFill>
              <w14:schemeClr w14:val="tx1"/>
            </w14:solidFill>
          </w14:textFill>
        </w:rPr>
        <w:t>未按招标文件要求</w:t>
      </w:r>
      <w:r>
        <w:rPr>
          <w:rFonts w:hint="eastAsia" w:ascii="宋体" w:hAnsi="宋体" w:eastAsia="宋体" w:cs="宋体"/>
          <w:b/>
          <w:bCs/>
          <w:color w:val="000000" w:themeColor="text1"/>
          <w:sz w:val="24"/>
          <w:highlight w:val="none"/>
          <w:lang w:val="en-US" w:eastAsia="zh-CN"/>
          <w14:textFill>
            <w14:solidFill>
              <w14:schemeClr w14:val="tx1"/>
            </w14:solidFill>
          </w14:textFill>
        </w:rPr>
        <w:t>未提供有效的</w:t>
      </w:r>
      <w:r>
        <w:rPr>
          <w:rFonts w:hint="eastAsia"/>
          <w:b/>
          <w:color w:val="000000" w:themeColor="text1"/>
          <w:sz w:val="24"/>
          <w:highlight w:val="none"/>
          <w:lang w:eastAsia="zh-CN"/>
          <w14:textFill>
            <w14:solidFill>
              <w14:schemeClr w14:val="tx1"/>
            </w14:solidFill>
          </w14:textFill>
        </w:rPr>
        <w:t>法定代表人资格证明书</w:t>
      </w:r>
      <w:r>
        <w:rPr>
          <w:rFonts w:hint="eastAsia"/>
          <w:b/>
          <w:color w:val="000000" w:themeColor="text1"/>
          <w:sz w:val="24"/>
          <w:highlight w:val="none"/>
          <w:lang w:val="en-US" w:eastAsia="zh-CN"/>
          <w14:textFill>
            <w14:solidFill>
              <w14:schemeClr w14:val="tx1"/>
            </w14:solidFill>
          </w14:textFill>
        </w:rPr>
        <w:t>或</w:t>
      </w:r>
      <w:r>
        <w:rPr>
          <w:rFonts w:hint="eastAsia" w:ascii="宋体" w:hAnsi="宋体" w:eastAsia="宋体" w:cs="宋体"/>
          <w:b/>
          <w:bCs/>
          <w:color w:val="000000" w:themeColor="text1"/>
          <w:sz w:val="24"/>
          <w:highlight w:val="none"/>
          <w14:textFill>
            <w14:solidFill>
              <w14:schemeClr w14:val="tx1"/>
            </w14:solidFill>
          </w14:textFill>
        </w:rPr>
        <w:t>投标授权委托书</w:t>
      </w:r>
      <w:r>
        <w:rPr>
          <w:rFonts w:hint="eastAsia" w:ascii="宋体" w:hAnsi="宋体" w:eastAsia="宋体" w:cs="宋体"/>
          <w:b/>
          <w:bCs/>
          <w:color w:val="000000" w:themeColor="text1"/>
          <w:sz w:val="24"/>
          <w:highlight w:val="none"/>
          <w:lang w:val="en-US" w:eastAsia="zh-CN"/>
          <w14:textFill>
            <w14:solidFill>
              <w14:schemeClr w14:val="tx1"/>
            </w14:solidFill>
          </w14:textFill>
        </w:rPr>
        <w:t>原件的（如委托）；</w:t>
      </w:r>
    </w:p>
    <w:p w14:paraId="38921D13">
      <w:pPr>
        <w:numPr>
          <w:ilvl w:val="0"/>
          <w:numId w:val="0"/>
        </w:numPr>
        <w:spacing w:line="400" w:lineRule="exact"/>
        <w:ind w:firstLine="482" w:firstLineChars="200"/>
        <w:rPr>
          <w:rFonts w:hint="eastAsia"/>
          <w:color w:val="000000" w:themeColor="text1"/>
          <w:highlight w:val="none"/>
          <w:lang w:val="en-US" w:eastAsia="zh-CN"/>
          <w14:textFill>
            <w14:solidFill>
              <w14:schemeClr w14:val="tx1"/>
            </w14:solidFill>
          </w14:textFill>
        </w:rPr>
      </w:pPr>
      <w:r>
        <w:rPr>
          <w:rFonts w:hint="eastAsia" w:ascii="宋体" w:hAnsi="宋体" w:eastAsia="宋体" w:cs="宋体"/>
          <w:b/>
          <w:bCs/>
          <w:color w:val="000000" w:themeColor="text1"/>
          <w:kern w:val="2"/>
          <w:sz w:val="24"/>
          <w:szCs w:val="24"/>
          <w:highlight w:val="none"/>
          <w:lang w:val="en-US" w:eastAsia="zh-CN" w:bidi="ar-SA"/>
          <w14:textFill>
            <w14:solidFill>
              <w14:schemeClr w14:val="tx1"/>
            </w14:solidFill>
          </w14:textFill>
        </w:rPr>
        <w:t>1.3、未按招标文件要求附件资料提供不全的。</w:t>
      </w:r>
    </w:p>
    <w:p w14:paraId="2778D242">
      <w:pPr>
        <w:spacing w:line="400" w:lineRule="exact"/>
        <w:ind w:firstLine="480"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2、对商务标进行评审，商务标有以下情况的，评审不予通过：</w:t>
      </w:r>
    </w:p>
    <w:p w14:paraId="2F04D655">
      <w:pPr>
        <w:spacing w:line="400" w:lineRule="exact"/>
        <w:ind w:firstLine="720" w:firstLineChars="3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2.1</w:t>
      </w:r>
      <w:r>
        <w:rPr>
          <w:rFonts w:hint="eastAsia" w:ascii="宋体" w:hAnsi="宋体" w:eastAsia="宋体" w:cs="宋体"/>
          <w:color w:val="000000" w:themeColor="text1"/>
          <w:sz w:val="24"/>
          <w:highlight w:val="none"/>
          <w:lang w:eastAsia="zh-CN"/>
          <w14:textFill>
            <w14:solidFill>
              <w14:schemeClr w14:val="tx1"/>
            </w14:solidFill>
          </w14:textFill>
        </w:rPr>
        <w:t>、</w:t>
      </w:r>
      <w:r>
        <w:rPr>
          <w:rFonts w:hint="eastAsia" w:ascii="宋体" w:hAnsi="宋体" w:eastAsia="宋体" w:cs="宋体"/>
          <w:color w:val="000000" w:themeColor="text1"/>
          <w:sz w:val="24"/>
          <w:highlight w:val="none"/>
          <w14:textFill>
            <w14:solidFill>
              <w14:schemeClr w14:val="tx1"/>
            </w14:solidFill>
          </w14:textFill>
        </w:rPr>
        <w:t>商务标的关键内容字迹模糊、无法辨认的或商务标中投标承诺书的投标报价大写不符合国家有关规定的；</w:t>
      </w:r>
    </w:p>
    <w:p w14:paraId="21680653">
      <w:pPr>
        <w:spacing w:line="400" w:lineRule="exact"/>
        <w:ind w:firstLine="720" w:firstLineChars="3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2.2</w:t>
      </w:r>
      <w:r>
        <w:rPr>
          <w:rFonts w:hint="eastAsia" w:ascii="宋体" w:hAnsi="宋体" w:eastAsia="宋体" w:cs="宋体"/>
          <w:color w:val="000000" w:themeColor="text1"/>
          <w:sz w:val="24"/>
          <w:highlight w:val="none"/>
          <w:lang w:eastAsia="zh-CN"/>
          <w14:textFill>
            <w14:solidFill>
              <w14:schemeClr w14:val="tx1"/>
            </w14:solidFill>
          </w14:textFill>
        </w:rPr>
        <w:t>、投标人</w:t>
      </w:r>
      <w:r>
        <w:rPr>
          <w:rFonts w:hint="eastAsia" w:ascii="宋体" w:hAnsi="宋体" w:eastAsia="宋体" w:cs="宋体"/>
          <w:color w:val="000000" w:themeColor="text1"/>
          <w:sz w:val="24"/>
          <w:highlight w:val="none"/>
          <w14:textFill>
            <w14:solidFill>
              <w14:schemeClr w14:val="tx1"/>
            </w14:solidFill>
          </w14:textFill>
        </w:rPr>
        <w:t>擅自调整</w:t>
      </w:r>
      <w:r>
        <w:rPr>
          <w:rFonts w:hint="eastAsia" w:ascii="宋体" w:hAnsi="宋体" w:eastAsia="宋体" w:cs="宋体"/>
          <w:color w:val="000000" w:themeColor="text1"/>
          <w:sz w:val="24"/>
          <w:highlight w:val="none"/>
          <w:lang w:eastAsia="zh-CN"/>
          <w14:textFill>
            <w14:solidFill>
              <w14:schemeClr w14:val="tx1"/>
            </w14:solidFill>
          </w14:textFill>
        </w:rPr>
        <w:t>招标人</w:t>
      </w:r>
      <w:r>
        <w:rPr>
          <w:rFonts w:hint="eastAsia" w:ascii="宋体" w:hAnsi="宋体" w:eastAsia="宋体" w:cs="宋体"/>
          <w:color w:val="000000" w:themeColor="text1"/>
          <w:sz w:val="24"/>
          <w:highlight w:val="none"/>
          <w14:textFill>
            <w14:solidFill>
              <w14:schemeClr w14:val="tx1"/>
            </w14:solidFill>
          </w14:textFill>
        </w:rPr>
        <w:t>确定的</w:t>
      </w:r>
      <w:r>
        <w:rPr>
          <w:rFonts w:hint="eastAsia" w:ascii="宋体" w:hAnsi="宋体" w:eastAsia="宋体" w:cs="宋体"/>
          <w:color w:val="000000" w:themeColor="text1"/>
          <w:sz w:val="24"/>
          <w:highlight w:val="none"/>
          <w:lang w:val="en-US" w:eastAsia="zh-CN"/>
          <w14:textFill>
            <w14:solidFill>
              <w14:schemeClr w14:val="tx1"/>
            </w14:solidFill>
          </w14:textFill>
        </w:rPr>
        <w:t>预算</w:t>
      </w:r>
      <w:r>
        <w:rPr>
          <w:rFonts w:hint="eastAsia" w:ascii="宋体" w:hAnsi="宋体" w:eastAsia="宋体" w:cs="宋体"/>
          <w:color w:val="000000" w:themeColor="text1"/>
          <w:sz w:val="24"/>
          <w:highlight w:val="none"/>
          <w14:textFill>
            <w14:solidFill>
              <w14:schemeClr w14:val="tx1"/>
            </w14:solidFill>
          </w14:textFill>
        </w:rPr>
        <w:t>价的；</w:t>
      </w:r>
    </w:p>
    <w:p w14:paraId="2794D990">
      <w:pPr>
        <w:spacing w:line="400" w:lineRule="exact"/>
        <w:ind w:firstLine="720" w:firstLineChars="300"/>
        <w:rPr>
          <w:rFonts w:hint="eastAsia"/>
          <w:color w:val="000000" w:themeColor="text1"/>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2.3、</w:t>
      </w:r>
      <w:r>
        <w:rPr>
          <w:rFonts w:hint="eastAsia" w:ascii="宋体" w:hAnsi="宋体" w:eastAsia="宋体" w:cs="Times New Roman"/>
          <w:color w:val="000000" w:themeColor="text1"/>
          <w:sz w:val="24"/>
          <w:highlight w:val="none"/>
          <w14:textFill>
            <w14:solidFill>
              <w14:schemeClr w14:val="tx1"/>
            </w14:solidFill>
          </w14:textFill>
        </w:rPr>
        <w:t>报价</w:t>
      </w:r>
      <w:r>
        <w:rPr>
          <w:rFonts w:hint="eastAsia" w:ascii="宋体" w:hAnsi="宋体" w:eastAsia="宋体" w:cs="Times New Roman"/>
          <w:color w:val="000000" w:themeColor="text1"/>
          <w:sz w:val="24"/>
          <w:highlight w:val="none"/>
          <w:lang w:val="en-US" w:eastAsia="zh-CN"/>
          <w14:textFill>
            <w14:solidFill>
              <w14:schemeClr w14:val="tx1"/>
            </w14:solidFill>
          </w14:textFill>
        </w:rPr>
        <w:t>超出前附表规定的</w:t>
      </w:r>
      <w:r>
        <w:rPr>
          <w:rFonts w:hint="eastAsia" w:ascii="宋体" w:hAnsi="宋体" w:eastAsia="宋体" w:cs="Times New Roman"/>
          <w:color w:val="000000" w:themeColor="text1"/>
          <w:sz w:val="24"/>
          <w:highlight w:val="none"/>
          <w14:textFill>
            <w14:solidFill>
              <w14:schemeClr w14:val="tx1"/>
            </w14:solidFill>
          </w14:textFill>
        </w:rPr>
        <w:t>投</w:t>
      </w:r>
      <w:r>
        <w:rPr>
          <w:rFonts w:hint="eastAsia" w:ascii="宋体" w:hAnsi="宋体"/>
          <w:color w:val="000000" w:themeColor="text1"/>
          <w:sz w:val="24"/>
          <w:highlight w:val="none"/>
          <w14:textFill>
            <w14:solidFill>
              <w14:schemeClr w14:val="tx1"/>
            </w14:solidFill>
          </w14:textFill>
        </w:rPr>
        <w:t>标报价下浮率范围</w:t>
      </w:r>
      <w:r>
        <w:rPr>
          <w:rFonts w:hint="eastAsia" w:ascii="宋体" w:hAnsi="宋体"/>
          <w:color w:val="000000" w:themeColor="text1"/>
          <w:sz w:val="24"/>
          <w:highlight w:val="none"/>
          <w:lang w:val="en-US" w:eastAsia="zh-CN"/>
          <w14:textFill>
            <w14:solidFill>
              <w14:schemeClr w14:val="tx1"/>
            </w14:solidFill>
          </w14:textFill>
        </w:rPr>
        <w:t>的</w:t>
      </w:r>
      <w:r>
        <w:rPr>
          <w:rFonts w:hint="eastAsia" w:ascii="宋体" w:hAnsi="宋体"/>
          <w:color w:val="000000" w:themeColor="text1"/>
          <w:sz w:val="24"/>
          <w:highlight w:val="none"/>
          <w:lang w:eastAsia="zh-CN"/>
          <w14:textFill>
            <w14:solidFill>
              <w14:schemeClr w14:val="tx1"/>
            </w14:solidFill>
          </w14:textFill>
        </w:rPr>
        <w:t>；</w:t>
      </w:r>
    </w:p>
    <w:p w14:paraId="2AB56E76">
      <w:pPr>
        <w:spacing w:line="400" w:lineRule="exact"/>
        <w:ind w:firstLine="720" w:firstLineChars="3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2.</w:t>
      </w:r>
      <w:r>
        <w:rPr>
          <w:rFonts w:hint="eastAsia" w:ascii="宋体" w:hAnsi="宋体" w:eastAsia="宋体" w:cs="宋体"/>
          <w:color w:val="000000" w:themeColor="text1"/>
          <w:sz w:val="24"/>
          <w:highlight w:val="none"/>
          <w:lang w:val="en-US" w:eastAsia="zh-CN"/>
          <w14:textFill>
            <w14:solidFill>
              <w14:schemeClr w14:val="tx1"/>
            </w14:solidFill>
          </w14:textFill>
        </w:rPr>
        <w:t>4</w:t>
      </w:r>
      <w:r>
        <w:rPr>
          <w:rFonts w:hint="eastAsia" w:ascii="宋体" w:hAnsi="宋体" w:eastAsia="宋体" w:cs="宋体"/>
          <w:color w:val="000000" w:themeColor="text1"/>
          <w:sz w:val="24"/>
          <w:highlight w:val="none"/>
          <w:lang w:eastAsia="zh-CN"/>
          <w14:textFill>
            <w14:solidFill>
              <w14:schemeClr w14:val="tx1"/>
            </w14:solidFill>
          </w14:textFill>
        </w:rPr>
        <w:t>、</w:t>
      </w:r>
      <w:r>
        <w:rPr>
          <w:rFonts w:hint="eastAsia" w:ascii="宋体" w:hAnsi="宋体" w:eastAsia="宋体" w:cs="宋体"/>
          <w:color w:val="000000" w:themeColor="text1"/>
          <w:sz w:val="24"/>
          <w:highlight w:val="none"/>
          <w14:textFill>
            <w14:solidFill>
              <w14:schemeClr w14:val="tx1"/>
            </w14:solidFill>
          </w14:textFill>
        </w:rPr>
        <w:t>商务标附有</w:t>
      </w:r>
      <w:r>
        <w:rPr>
          <w:rFonts w:hint="eastAsia" w:ascii="宋体" w:hAnsi="宋体" w:eastAsia="宋体" w:cs="宋体"/>
          <w:color w:val="000000" w:themeColor="text1"/>
          <w:sz w:val="24"/>
          <w:highlight w:val="none"/>
          <w:lang w:eastAsia="zh-CN"/>
          <w14:textFill>
            <w14:solidFill>
              <w14:schemeClr w14:val="tx1"/>
            </w14:solidFill>
          </w14:textFill>
        </w:rPr>
        <w:t>招标人</w:t>
      </w:r>
      <w:r>
        <w:rPr>
          <w:rFonts w:hint="eastAsia" w:ascii="宋体" w:hAnsi="宋体" w:eastAsia="宋体" w:cs="宋体"/>
          <w:color w:val="000000" w:themeColor="text1"/>
          <w:sz w:val="24"/>
          <w:highlight w:val="none"/>
          <w14:textFill>
            <w14:solidFill>
              <w14:schemeClr w14:val="tx1"/>
            </w14:solidFill>
          </w14:textFill>
        </w:rPr>
        <w:t>不能接受的条件。</w:t>
      </w:r>
    </w:p>
    <w:p w14:paraId="31D338B9">
      <w:pPr>
        <w:spacing w:line="400" w:lineRule="exact"/>
        <w:ind w:firstLine="480"/>
        <w:rPr>
          <w:sz w:val="24"/>
          <w:highlight w:val="none"/>
        </w:rPr>
      </w:pPr>
      <w:r>
        <w:rPr>
          <w:rFonts w:hint="eastAsia" w:ascii="宋体" w:hAnsi="宋体" w:eastAsia="宋体" w:cs="宋体"/>
          <w:color w:val="000000" w:themeColor="text1"/>
          <w:sz w:val="24"/>
          <w:highlight w:val="none"/>
          <w14:textFill>
            <w14:solidFill>
              <w14:schemeClr w14:val="tx1"/>
            </w14:solidFill>
          </w14:textFill>
        </w:rPr>
        <w:t>3、</w:t>
      </w:r>
      <w:r>
        <w:rPr>
          <w:rFonts w:hint="eastAsia"/>
          <w:sz w:val="24"/>
          <w:highlight w:val="none"/>
        </w:rPr>
        <w:t>评标基准</w:t>
      </w:r>
    </w:p>
    <w:p w14:paraId="0D5B4A13">
      <w:pPr>
        <w:spacing w:line="400" w:lineRule="exact"/>
        <w:ind w:firstLine="480"/>
        <w:rPr>
          <w:color w:val="000000" w:themeColor="text1"/>
          <w:sz w:val="24"/>
          <w:highlight w:val="none"/>
          <w14:textFill>
            <w14:solidFill>
              <w14:schemeClr w14:val="tx1"/>
            </w14:solidFill>
          </w14:textFill>
        </w:rPr>
      </w:pPr>
      <w:r>
        <w:rPr>
          <w:rFonts w:hint="eastAsia"/>
          <w:sz w:val="24"/>
          <w:highlight w:val="none"/>
        </w:rPr>
        <w:t>基准标底下浮率：</w:t>
      </w:r>
      <w:r>
        <w:rPr>
          <w:rFonts w:hint="eastAsia"/>
          <w:color w:val="auto"/>
          <w:sz w:val="24"/>
          <w:highlight w:val="none"/>
        </w:rPr>
        <w:t>在</w:t>
      </w:r>
      <w:r>
        <w:rPr>
          <w:rFonts w:hint="eastAsia" w:ascii="宋体" w:hAnsi="宋体"/>
          <w:b/>
          <w:bCs w:val="0"/>
          <w:color w:val="auto"/>
          <w:sz w:val="24"/>
          <w:highlight w:val="none"/>
          <w:lang w:val="en-US" w:eastAsia="zh-CN"/>
        </w:rPr>
        <w:t xml:space="preserve"> 12</w:t>
      </w:r>
      <w:r>
        <w:rPr>
          <w:rFonts w:hint="eastAsia" w:ascii="宋体" w:hAnsi="宋体"/>
          <w:b/>
          <w:bCs w:val="0"/>
          <w:color w:val="auto"/>
          <w:sz w:val="24"/>
          <w:highlight w:val="none"/>
        </w:rPr>
        <w:t>%～</w:t>
      </w:r>
      <w:r>
        <w:rPr>
          <w:rFonts w:hint="eastAsia" w:ascii="宋体" w:hAnsi="宋体"/>
          <w:b/>
          <w:bCs w:val="0"/>
          <w:color w:val="auto"/>
          <w:sz w:val="24"/>
          <w:highlight w:val="none"/>
          <w:lang w:val="en-US" w:eastAsia="zh-CN"/>
        </w:rPr>
        <w:t xml:space="preserve"> 16</w:t>
      </w:r>
      <w:r>
        <w:rPr>
          <w:rFonts w:hint="eastAsia" w:ascii="宋体" w:hAnsi="宋体"/>
          <w:b/>
          <w:bCs w:val="0"/>
          <w:color w:val="auto"/>
          <w:sz w:val="24"/>
          <w:highlight w:val="none"/>
        </w:rPr>
        <w:t>%(含</w:t>
      </w:r>
      <w:r>
        <w:rPr>
          <w:rFonts w:hint="eastAsia" w:ascii="宋体" w:hAnsi="宋体"/>
          <w:b/>
          <w:bCs w:val="0"/>
          <w:color w:val="auto"/>
          <w:sz w:val="24"/>
          <w:highlight w:val="none"/>
          <w:lang w:val="en-US" w:eastAsia="zh-CN"/>
        </w:rPr>
        <w:t xml:space="preserve"> 12</w:t>
      </w:r>
      <w:r>
        <w:rPr>
          <w:rFonts w:hint="eastAsia" w:ascii="宋体" w:hAnsi="宋体"/>
          <w:b/>
          <w:bCs w:val="0"/>
          <w:color w:val="auto"/>
          <w:sz w:val="24"/>
          <w:highlight w:val="none"/>
        </w:rPr>
        <w:t>%、</w:t>
      </w:r>
      <w:r>
        <w:rPr>
          <w:rFonts w:hint="eastAsia" w:ascii="宋体" w:hAnsi="宋体"/>
          <w:b/>
          <w:bCs w:val="0"/>
          <w:color w:val="auto"/>
          <w:sz w:val="24"/>
          <w:highlight w:val="none"/>
          <w:lang w:val="en-US" w:eastAsia="zh-CN"/>
        </w:rPr>
        <w:t>16</w:t>
      </w:r>
      <w:r>
        <w:rPr>
          <w:rFonts w:hint="eastAsia" w:ascii="宋体" w:hAnsi="宋体"/>
          <w:b/>
          <w:bCs w:val="0"/>
          <w:color w:val="auto"/>
          <w:sz w:val="24"/>
          <w:highlight w:val="none"/>
        </w:rPr>
        <w:t>%)</w:t>
      </w:r>
      <w:r>
        <w:rPr>
          <w:rFonts w:hint="eastAsia"/>
          <w:sz w:val="24"/>
          <w:highlight w:val="none"/>
        </w:rPr>
        <w:t>内(每球平均相隔</w:t>
      </w:r>
      <w:r>
        <w:rPr>
          <w:rFonts w:hint="eastAsia"/>
          <w:sz w:val="24"/>
          <w:highlight w:val="none"/>
          <w:lang w:val="en-US" w:eastAsia="zh-CN"/>
        </w:rPr>
        <w:t>0.5%</w:t>
      </w:r>
      <w:r>
        <w:rPr>
          <w:rFonts w:hint="eastAsia"/>
          <w:sz w:val="24"/>
          <w:highlight w:val="none"/>
        </w:rPr>
        <w:t>)以随机</w:t>
      </w:r>
      <w:r>
        <w:rPr>
          <w:rFonts w:hint="eastAsia"/>
          <w:sz w:val="24"/>
          <w:highlight w:val="none"/>
          <w:lang w:eastAsia="zh-CN"/>
        </w:rPr>
        <w:t>不重复</w:t>
      </w:r>
      <w:r>
        <w:rPr>
          <w:rFonts w:hint="eastAsia"/>
          <w:sz w:val="24"/>
          <w:highlight w:val="none"/>
        </w:rPr>
        <w:t>抽取(5—7次)下浮率的平均下浮率（</w:t>
      </w:r>
      <w:r>
        <w:rPr>
          <w:rFonts w:hint="eastAsia"/>
          <w:color w:val="000000" w:themeColor="text1"/>
          <w:sz w:val="24"/>
          <w:highlight w:val="none"/>
          <w14:textFill>
            <w14:solidFill>
              <w14:schemeClr w14:val="tx1"/>
            </w14:solidFill>
          </w14:textFill>
        </w:rPr>
        <w:t>保留小数点后两位，若有第三位，四舍五入）。(抽取次数现场抽签确定)</w:t>
      </w:r>
    </w:p>
    <w:p w14:paraId="002B2507">
      <w:pPr>
        <w:spacing w:line="400" w:lineRule="exact"/>
        <w:ind w:firstLine="480"/>
        <w:rPr>
          <w:rFonts w:hint="eastAsia" w:ascii="宋体" w:hAnsi="宋体" w:eastAsia="宋体" w:cs="宋体"/>
          <w:color w:val="000000" w:themeColor="text1"/>
          <w:sz w:val="24"/>
          <w:highlight w:val="none"/>
          <w:lang w:eastAsia="zh-CN"/>
          <w14:textFill>
            <w14:solidFill>
              <w14:schemeClr w14:val="tx1"/>
            </w14:solidFill>
          </w14:textFill>
        </w:rPr>
      </w:pPr>
      <w:r>
        <w:rPr>
          <w:rFonts w:hint="eastAsia"/>
          <w:b/>
          <w:sz w:val="24"/>
          <w:highlight w:val="none"/>
        </w:rPr>
        <w:t>该基准标底下浮率在开商务标后确定并宣布。</w:t>
      </w:r>
    </w:p>
    <w:p w14:paraId="1D16816A">
      <w:pPr>
        <w:spacing w:line="440" w:lineRule="exact"/>
        <w:ind w:firstLine="482" w:firstLineChars="200"/>
        <w:rPr>
          <w:rFonts w:hint="default" w:ascii="宋体" w:eastAsiaTheme="minorEastAsia"/>
          <w:b/>
          <w:bCs/>
          <w:color w:val="000000" w:themeColor="text1"/>
          <w:kern w:val="21"/>
          <w:sz w:val="24"/>
          <w:highlight w:val="none"/>
          <w:lang w:val="en-US" w:eastAsia="zh-CN"/>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4 中标候选人</w:t>
      </w:r>
      <w:r>
        <w:rPr>
          <w:rFonts w:hint="eastAsia" w:ascii="宋体" w:hAnsi="宋体"/>
          <w:b/>
          <w:color w:val="000000" w:themeColor="text1"/>
          <w:sz w:val="24"/>
          <w:highlight w:val="none"/>
          <w:lang w:val="en-US" w:eastAsia="zh-CN"/>
          <w14:textFill>
            <w14:solidFill>
              <w14:schemeClr w14:val="tx1"/>
            </w14:solidFill>
          </w14:textFill>
        </w:rPr>
        <w:t>的确定</w:t>
      </w:r>
    </w:p>
    <w:p w14:paraId="1037CB99">
      <w:pPr>
        <w:spacing w:line="370" w:lineRule="exact"/>
        <w:ind w:firstLine="480" w:firstLineChars="200"/>
        <w:rPr>
          <w:rFonts w:hint="eastAsia"/>
          <w:color w:val="000000" w:themeColor="text1"/>
          <w:sz w:val="24"/>
          <w:highlight w:val="none"/>
          <w:lang w:val="en-US" w:eastAsia="zh-CN"/>
          <w14:textFill>
            <w14:solidFill>
              <w14:schemeClr w14:val="tx1"/>
            </w14:solidFill>
          </w14:textFill>
        </w:rPr>
      </w:pPr>
      <w:r>
        <w:rPr>
          <w:rFonts w:hint="eastAsia"/>
          <w:color w:val="000000" w:themeColor="text1"/>
          <w:sz w:val="24"/>
          <w:highlight w:val="none"/>
          <w:lang w:val="en-US" w:eastAsia="zh-CN"/>
          <w14:textFill>
            <w14:solidFill>
              <w14:schemeClr w14:val="tx1"/>
            </w14:solidFill>
          </w14:textFill>
        </w:rPr>
        <w:t>4.1先取基准下浮率下接近的投标人（向相对基准下浮率多的方向移动）作为第一中标候选人；如无下接近基准下浮率的，则取等于基准下浮率的投标人作为第一中标候选人；如无下接近(且不等于基准下浮率)的投标人，则取上接近基准标底下浮率的投标人作为第一中标候选人（但中标价按基准标底下浮率计算），如遇二者及以上中标下浮率相同则由招标人抽签确定第一、第二中标候选人。</w:t>
      </w:r>
    </w:p>
    <w:p w14:paraId="01A26F0B">
      <w:pPr>
        <w:spacing w:line="370" w:lineRule="exact"/>
        <w:ind w:firstLine="480" w:firstLineChars="200"/>
        <w:rPr>
          <w:rFonts w:hint="eastAsia" w:ascii="宋体" w:hAnsi="宋体"/>
          <w:color w:val="000000" w:themeColor="text1"/>
          <w:sz w:val="24"/>
          <w:highlight w:val="none"/>
          <w:lang w:val="en-US" w:eastAsia="zh-CN"/>
          <w14:textFill>
            <w14:solidFill>
              <w14:schemeClr w14:val="tx1"/>
            </w14:solidFill>
          </w14:textFill>
        </w:rPr>
      </w:pPr>
      <w:r>
        <w:rPr>
          <w:rFonts w:hint="eastAsia"/>
          <w:color w:val="000000" w:themeColor="text1"/>
          <w:sz w:val="24"/>
          <w:highlight w:val="none"/>
          <w:lang w:val="en-US" w:eastAsia="zh-CN"/>
          <w14:textFill>
            <w14:solidFill>
              <w14:schemeClr w14:val="tx1"/>
            </w14:solidFill>
          </w14:textFill>
        </w:rPr>
        <w:t>4.2</w:t>
      </w:r>
      <w:r>
        <w:rPr>
          <w:rFonts w:hint="eastAsia" w:ascii="宋体" w:hAnsi="宋体" w:eastAsia="宋体" w:cs="宋体"/>
          <w:b/>
          <w:bCs/>
          <w:color w:val="000000" w:themeColor="text1"/>
          <w:kern w:val="0"/>
          <w:sz w:val="24"/>
          <w:szCs w:val="24"/>
          <w:highlight w:val="none"/>
          <w:lang w:val="en-US" w:eastAsia="zh-CN" w:bidi="ar"/>
          <w14:textFill>
            <w14:solidFill>
              <w14:schemeClr w14:val="tx1"/>
            </w14:solidFill>
          </w14:textFill>
        </w:rPr>
        <w:t>如遇下浮率相同抽签方式如下：</w:t>
      </w:r>
    </w:p>
    <w:p w14:paraId="3F9406BE">
      <w:pPr>
        <w:spacing w:line="400" w:lineRule="exact"/>
        <w:ind w:firstLine="480" w:firstLineChars="200"/>
        <w:rPr>
          <w:rFonts w:hint="eastAsia"/>
          <w:sz w:val="24"/>
          <w:highlight w:val="none"/>
        </w:rPr>
      </w:pPr>
      <w:r>
        <w:rPr>
          <w:rFonts w:hint="eastAsia"/>
          <w:sz w:val="24"/>
          <w:highlight w:val="none"/>
          <w:lang w:eastAsia="zh-CN"/>
        </w:rPr>
        <w:t>（</w:t>
      </w:r>
      <w:r>
        <w:rPr>
          <w:rFonts w:hint="eastAsia"/>
          <w:sz w:val="24"/>
          <w:highlight w:val="none"/>
          <w:lang w:val="en-US" w:eastAsia="zh-CN"/>
        </w:rPr>
        <w:t>1）相同下浮率的投标单位按报名顺序的编号确定号码</w:t>
      </w:r>
      <w:r>
        <w:rPr>
          <w:rFonts w:hint="eastAsia"/>
          <w:sz w:val="24"/>
          <w:highlight w:val="none"/>
        </w:rPr>
        <w:t>。</w:t>
      </w:r>
    </w:p>
    <w:p w14:paraId="3C02866D">
      <w:pPr>
        <w:spacing w:line="400" w:lineRule="exact"/>
        <w:ind w:firstLine="480" w:firstLineChars="200"/>
        <w:rPr>
          <w:rFonts w:hint="eastAsia"/>
          <w:sz w:val="24"/>
          <w:highlight w:val="none"/>
          <w:lang w:eastAsia="zh-CN"/>
        </w:rPr>
      </w:pPr>
      <w:r>
        <w:rPr>
          <w:rFonts w:hint="eastAsia"/>
          <w:sz w:val="24"/>
          <w:highlight w:val="none"/>
          <w:lang w:eastAsia="zh-CN"/>
        </w:rPr>
        <w:t>（</w:t>
      </w:r>
      <w:r>
        <w:rPr>
          <w:rFonts w:hint="eastAsia"/>
          <w:sz w:val="24"/>
          <w:highlight w:val="none"/>
          <w:lang w:val="en-US" w:eastAsia="zh-CN"/>
        </w:rPr>
        <w:t>2</w:t>
      </w:r>
      <w:r>
        <w:rPr>
          <w:rFonts w:hint="eastAsia"/>
          <w:sz w:val="24"/>
          <w:highlight w:val="none"/>
          <w:lang w:eastAsia="zh-CN"/>
        </w:rPr>
        <w:t>）由招标人在</w:t>
      </w:r>
      <w:r>
        <w:rPr>
          <w:rFonts w:hint="eastAsia"/>
          <w:sz w:val="24"/>
          <w:highlight w:val="none"/>
          <w:lang w:val="en-US" w:eastAsia="zh-CN"/>
        </w:rPr>
        <w:t>相同下浮率的投标单位报名</w:t>
      </w:r>
      <w:r>
        <w:rPr>
          <w:rFonts w:hint="eastAsia"/>
          <w:sz w:val="24"/>
          <w:highlight w:val="none"/>
          <w:lang w:eastAsia="zh-CN"/>
        </w:rPr>
        <w:t>编号号码中公开随机抽取，抽取的第一个号码对应的投标人为第二中标候选人，抽取的第二个号码对应的投标人为第一中标候选人。</w:t>
      </w:r>
    </w:p>
    <w:p w14:paraId="4E3D1C87">
      <w:pPr>
        <w:spacing w:line="400" w:lineRule="exac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四</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投标文件的澄清</w:t>
      </w:r>
    </w:p>
    <w:p w14:paraId="19011E31">
      <w:pPr>
        <w:spacing w:line="400" w:lineRule="exact"/>
        <w:ind w:firstLine="48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为了有助于投标文件的审查、评价和比较，评标小组可以个别地要求投标人澄清其投标文件。有关澄清的要求和签复，应以书面形式进行，但不允许更改投标报价或投标的实质性内容。</w:t>
      </w:r>
    </w:p>
    <w:p w14:paraId="12D43189">
      <w:pPr>
        <w:numPr>
          <w:ilvl w:val="0"/>
          <w:numId w:val="5"/>
        </w:numPr>
        <w:spacing w:line="400" w:lineRule="exact"/>
        <w:ind w:firstLine="480"/>
        <w:rPr>
          <w:rFonts w:hint="eastAsia"/>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评标内容的保密</w:t>
      </w:r>
    </w:p>
    <w:p w14:paraId="3B0D7ED3">
      <w:pPr>
        <w:numPr>
          <w:ilvl w:val="0"/>
          <w:numId w:val="0"/>
        </w:numPr>
        <w:spacing w:line="400" w:lineRule="exact"/>
        <w:ind w:firstLine="480" w:firstLineChars="200"/>
        <w:rPr>
          <w:rFonts w:hint="eastAsia"/>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开标后，直到宣布授予中标人合同为止，凡属于审查、澄清、评价和比较投标的所有资料、有关授予合同的信息，都不应向投标人或与评标无关的其他人泄露。在评标过程中，投标人对招标人或评标小组施加影响的任何行为，都将导致取消投标资格。</w:t>
      </w:r>
    </w:p>
    <w:p w14:paraId="1BB193CC">
      <w:pPr>
        <w:spacing w:before="156" w:beforeLines="50" w:after="156" w:afterLines="50" w:line="400" w:lineRule="exact"/>
        <w:jc w:val="center"/>
        <w:rPr>
          <w:b/>
          <w:color w:val="000000" w:themeColor="text1"/>
          <w:sz w:val="36"/>
          <w:szCs w:val="36"/>
          <w:highlight w:val="none"/>
          <w14:textFill>
            <w14:solidFill>
              <w14:schemeClr w14:val="tx1"/>
            </w14:solidFill>
          </w14:textFill>
        </w:rPr>
      </w:pPr>
      <w:r>
        <w:rPr>
          <w:rFonts w:hint="eastAsia"/>
          <w:b/>
          <w:color w:val="000000" w:themeColor="text1"/>
          <w:sz w:val="36"/>
          <w:szCs w:val="36"/>
          <w:highlight w:val="none"/>
          <w:lang w:val="en-US" w:eastAsia="zh-CN"/>
          <w14:textFill>
            <w14:solidFill>
              <w14:schemeClr w14:val="tx1"/>
            </w14:solidFill>
          </w14:textFill>
        </w:rPr>
        <w:t>第七节</w:t>
      </w:r>
      <w:r>
        <w:rPr>
          <w:rFonts w:hint="eastAsia"/>
          <w:b/>
          <w:color w:val="000000" w:themeColor="text1"/>
          <w:sz w:val="36"/>
          <w:szCs w:val="36"/>
          <w:highlight w:val="none"/>
          <w14:textFill>
            <w14:solidFill>
              <w14:schemeClr w14:val="tx1"/>
            </w14:solidFill>
          </w14:textFill>
        </w:rPr>
        <w:t>、授予合同</w:t>
      </w:r>
    </w:p>
    <w:p w14:paraId="744111C0">
      <w:pPr>
        <w:spacing w:line="400" w:lineRule="exact"/>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一</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合同授予标准</w:t>
      </w:r>
    </w:p>
    <w:p w14:paraId="2970AB84">
      <w:pPr>
        <w:spacing w:line="400" w:lineRule="exact"/>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招标人将把合同授予其投标文件在实质上响应招标文件要求和本须知第六条规定评出的投标人。</w:t>
      </w:r>
    </w:p>
    <w:p w14:paraId="552E523C">
      <w:pPr>
        <w:spacing w:line="400" w:lineRule="exac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二</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中标通知书</w:t>
      </w:r>
    </w:p>
    <w:p w14:paraId="4FA1AABC">
      <w:pPr>
        <w:spacing w:line="400" w:lineRule="exact"/>
        <w:ind w:firstLine="480"/>
        <w:rPr>
          <w:color w:val="000000" w:themeColor="text1"/>
          <w:sz w:val="24"/>
          <w:highlight w:val="none"/>
          <w14:textFill>
            <w14:solidFill>
              <w14:schemeClr w14:val="tx1"/>
            </w14:solidFill>
          </w14:textFill>
        </w:rPr>
      </w:pPr>
      <w:r>
        <w:rPr>
          <w:rFonts w:hint="eastAsia"/>
          <w:color w:val="000000" w:themeColor="text1"/>
          <w:sz w:val="24"/>
          <w:highlight w:val="none"/>
          <w:lang w:val="en-US" w:eastAsia="zh-CN"/>
          <w14:textFill>
            <w14:solidFill>
              <w14:schemeClr w14:val="tx1"/>
            </w14:solidFill>
          </w14:textFill>
        </w:rPr>
        <w:t>1</w:t>
      </w:r>
      <w:r>
        <w:rPr>
          <w:rFonts w:hint="eastAsia"/>
          <w:color w:val="000000" w:themeColor="text1"/>
          <w:sz w:val="24"/>
          <w:highlight w:val="none"/>
          <w14:textFill>
            <w14:solidFill>
              <w14:schemeClr w14:val="tx1"/>
            </w14:solidFill>
          </w14:textFill>
        </w:rPr>
        <w:t>、招标人根据评标结果，向中标人发出中标通知书，中标通知书将成为合同的组成部分。</w:t>
      </w:r>
    </w:p>
    <w:p w14:paraId="3B566E92">
      <w:pPr>
        <w:spacing w:line="400" w:lineRule="exac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2</w:t>
      </w:r>
      <w:r>
        <w:rPr>
          <w:rFonts w:hint="eastAsia"/>
          <w:color w:val="000000" w:themeColor="text1"/>
          <w:sz w:val="24"/>
          <w:highlight w:val="none"/>
          <w14:textFill>
            <w14:solidFill>
              <w14:schemeClr w14:val="tx1"/>
            </w14:solidFill>
          </w14:textFill>
        </w:rPr>
        <w:t>、中标通知书将成为合同的组成部分。</w:t>
      </w:r>
    </w:p>
    <w:p w14:paraId="2BECA82B">
      <w:pPr>
        <w:spacing w:line="400" w:lineRule="exac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三</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履约担保</w:t>
      </w:r>
    </w:p>
    <w:p w14:paraId="10FD2D94">
      <w:pPr>
        <w:keepNext w:val="0"/>
        <w:keepLines w:val="0"/>
        <w:pageBreakBefore w:val="0"/>
        <w:kinsoku/>
        <w:wordWrap/>
        <w:overflowPunct/>
        <w:topLinePunct w:val="0"/>
        <w:autoSpaceDE/>
        <w:autoSpaceDN/>
        <w:bidi w:val="0"/>
        <w:adjustRightInd/>
        <w:snapToGrid/>
        <w:spacing w:line="460" w:lineRule="exact"/>
        <w:ind w:firstLine="480"/>
        <w:textAlignment w:val="auto"/>
        <w:rPr>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l、履约保证金</w:t>
      </w:r>
      <w:r>
        <w:rPr>
          <w:rFonts w:hint="eastAsia" w:ascii="宋体" w:hAnsi="宋体" w:eastAsia="宋体" w:cs="宋体"/>
          <w:color w:val="000000" w:themeColor="text1"/>
          <w:sz w:val="24"/>
          <w:highlight w:val="none"/>
          <w:lang w:val="en-US" w:eastAsia="zh-CN"/>
          <w14:textFill>
            <w14:solidFill>
              <w14:schemeClr w14:val="tx1"/>
            </w14:solidFill>
          </w14:textFill>
        </w:rPr>
        <w:t>为</w:t>
      </w:r>
      <w:r>
        <w:rPr>
          <w:rFonts w:hint="eastAsia" w:ascii="宋体" w:hAnsi="宋体"/>
          <w:color w:val="000000" w:themeColor="text1"/>
          <w:sz w:val="24"/>
          <w:highlight w:val="none"/>
          <w:lang w:val="en-US" w:eastAsia="zh-CN"/>
          <w14:textFill>
            <w14:solidFill>
              <w14:schemeClr w14:val="tx1"/>
            </w14:solidFill>
          </w14:textFill>
        </w:rPr>
        <w:t>签约合同价的2%</w:t>
      </w:r>
      <w:r>
        <w:rPr>
          <w:rFonts w:hint="eastAsia" w:ascii="宋体" w:hAnsi="宋体" w:eastAsia="宋体" w:cs="宋体"/>
          <w:color w:val="000000" w:themeColor="text1"/>
          <w:sz w:val="24"/>
          <w:highlight w:val="none"/>
          <w14:textFill>
            <w14:solidFill>
              <w14:schemeClr w14:val="tx1"/>
            </w14:solidFill>
          </w14:textFill>
        </w:rPr>
        <w:t>，</w:t>
      </w:r>
      <w:r>
        <w:rPr>
          <w:rFonts w:hint="eastAsia"/>
          <w:color w:val="000000" w:themeColor="text1"/>
          <w:kern w:val="21"/>
          <w:sz w:val="24"/>
          <w:highlight w:val="none"/>
          <w:u w:val="none"/>
          <w14:textFill>
            <w14:solidFill>
              <w14:schemeClr w14:val="tx1"/>
            </w14:solidFill>
          </w14:textFill>
        </w:rPr>
        <w:t>履约保证金在竣工验收合格后无息退还。</w:t>
      </w:r>
    </w:p>
    <w:p w14:paraId="7455181F">
      <w:pPr>
        <w:spacing w:line="400" w:lineRule="exact"/>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四</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合同的签订</w:t>
      </w:r>
    </w:p>
    <w:p w14:paraId="489744B9">
      <w:pPr>
        <w:spacing w:line="400" w:lineRule="exact"/>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1</w:t>
      </w:r>
      <w:r>
        <w:rPr>
          <w:rFonts w:hint="eastAsia"/>
          <w:color w:val="000000" w:themeColor="text1"/>
          <w:sz w:val="24"/>
          <w:highlight w:val="none"/>
          <w14:textFill>
            <w14:solidFill>
              <w14:schemeClr w14:val="tx1"/>
            </w14:solidFill>
          </w14:textFill>
        </w:rPr>
        <w:t>、招标人与中标人根据建设工程合同管理的规定，依据招标文件、中标人的投标文件与中标人签订施工合同。</w:t>
      </w:r>
    </w:p>
    <w:p w14:paraId="08264AEA">
      <w:pPr>
        <w:spacing w:line="400" w:lineRule="exact"/>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2</w:t>
      </w:r>
      <w:r>
        <w:rPr>
          <w:rFonts w:hint="eastAsia"/>
          <w:color w:val="000000" w:themeColor="text1"/>
          <w:sz w:val="24"/>
          <w:highlight w:val="none"/>
          <w14:textFill>
            <w14:solidFill>
              <w14:schemeClr w14:val="tx1"/>
            </w14:solidFill>
          </w14:textFill>
        </w:rPr>
        <w:t>、中标人在中标通知书规定的时间、地点带合同履约保证金，准时到场签约。</w:t>
      </w:r>
    </w:p>
    <w:p w14:paraId="4CB761A2">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3</w:t>
      </w:r>
      <w:r>
        <w:rPr>
          <w:rFonts w:hint="eastAsia"/>
          <w:color w:val="000000" w:themeColor="text1"/>
          <w:sz w:val="24"/>
          <w:highlight w:val="none"/>
          <w14:textFill>
            <w14:solidFill>
              <w14:schemeClr w14:val="tx1"/>
            </w14:solidFill>
          </w14:textFill>
        </w:rPr>
        <w:t>、招标人在发出中标通知书后拒绝与中标人签订合同，除双倍返还投标保证金外还赔偿由此造成中标人的有关损失。</w:t>
      </w:r>
    </w:p>
    <w:p w14:paraId="36E88C42">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Theme="minorHAnsi" w:hAnsiTheme="minorHAnsi" w:eastAsiaTheme="minorEastAsia" w:cstheme="minorBidi"/>
          <w:b w:val="0"/>
          <w:bCs w:val="0"/>
          <w:color w:val="000000" w:themeColor="text1"/>
          <w:kern w:val="2"/>
          <w:sz w:val="24"/>
          <w:szCs w:val="24"/>
          <w:highlight w:val="none"/>
          <w:lang w:val="en-US" w:eastAsia="zh-CN" w:bidi="ar-SA"/>
          <w14:textFill>
            <w14:solidFill>
              <w14:schemeClr w14:val="tx1"/>
            </w14:solidFill>
          </w14:textFill>
        </w:rPr>
      </w:pPr>
      <w:r>
        <w:rPr>
          <w:rFonts w:hint="eastAsia" w:asciiTheme="minorHAnsi" w:hAnsiTheme="minorHAnsi" w:eastAsiaTheme="minorEastAsia" w:cstheme="minorBidi"/>
          <w:b w:val="0"/>
          <w:bCs w:val="0"/>
          <w:color w:val="000000" w:themeColor="text1"/>
          <w:kern w:val="2"/>
          <w:sz w:val="24"/>
          <w:szCs w:val="24"/>
          <w:highlight w:val="none"/>
          <w:lang w:val="en-US" w:eastAsia="zh-CN" w:bidi="ar-SA"/>
          <w14:textFill>
            <w14:solidFill>
              <w14:schemeClr w14:val="tx1"/>
            </w14:solidFill>
          </w14:textFill>
        </w:rPr>
        <w:t>4、中标人拒绝在规定的时间签订合同，招标人将取消其中标资格，投标保证金不予退还，且赔偿由此造成的招标人的有关损失，同时依法承担相应法律责任。</w:t>
      </w:r>
    </w:p>
    <w:p w14:paraId="7D5A20A5">
      <w:pPr>
        <w:spacing w:before="156" w:beforeLines="50" w:after="156" w:afterLines="50" w:line="400" w:lineRule="exact"/>
        <w:jc w:val="center"/>
        <w:rPr>
          <w:b/>
          <w:color w:val="000000" w:themeColor="text1"/>
          <w:sz w:val="36"/>
          <w:szCs w:val="36"/>
          <w:highlight w:val="none"/>
          <w14:textFill>
            <w14:solidFill>
              <w14:schemeClr w14:val="tx1"/>
            </w14:solidFill>
          </w14:textFill>
        </w:rPr>
      </w:pPr>
      <w:r>
        <w:rPr>
          <w:rFonts w:hint="eastAsia"/>
          <w:b/>
          <w:color w:val="000000" w:themeColor="text1"/>
          <w:sz w:val="36"/>
          <w:szCs w:val="36"/>
          <w:highlight w:val="none"/>
          <w:lang w:val="en-US" w:eastAsia="zh-CN"/>
          <w14:textFill>
            <w14:solidFill>
              <w14:schemeClr w14:val="tx1"/>
            </w14:solidFill>
          </w14:textFill>
        </w:rPr>
        <w:t>第八节</w:t>
      </w:r>
      <w:r>
        <w:rPr>
          <w:rFonts w:hint="eastAsia"/>
          <w:b/>
          <w:color w:val="000000" w:themeColor="text1"/>
          <w:sz w:val="36"/>
          <w:szCs w:val="36"/>
          <w:highlight w:val="none"/>
          <w14:textFill>
            <w14:solidFill>
              <w14:schemeClr w14:val="tx1"/>
            </w14:solidFill>
          </w14:textFill>
        </w:rPr>
        <w:t>、其</w:t>
      </w:r>
      <w:r>
        <w:rPr>
          <w:b/>
          <w:color w:val="000000" w:themeColor="text1"/>
          <w:sz w:val="36"/>
          <w:szCs w:val="36"/>
          <w:highlight w:val="none"/>
          <w14:textFill>
            <w14:solidFill>
              <w14:schemeClr w14:val="tx1"/>
            </w14:solidFill>
          </w14:textFill>
        </w:rPr>
        <w:t xml:space="preserve">  </w:t>
      </w:r>
      <w:r>
        <w:rPr>
          <w:rFonts w:hint="eastAsia"/>
          <w:b/>
          <w:color w:val="000000" w:themeColor="text1"/>
          <w:sz w:val="36"/>
          <w:szCs w:val="36"/>
          <w:highlight w:val="none"/>
          <w14:textFill>
            <w14:solidFill>
              <w14:schemeClr w14:val="tx1"/>
            </w14:solidFill>
          </w14:textFill>
        </w:rPr>
        <w:t>它</w:t>
      </w:r>
    </w:p>
    <w:p w14:paraId="258F3769">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一</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其它须知</w:t>
      </w:r>
    </w:p>
    <w:p w14:paraId="7B8BE0A5">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1</w:t>
      </w:r>
      <w:r>
        <w:rPr>
          <w:rFonts w:hint="eastAsia"/>
          <w:color w:val="000000" w:themeColor="text1"/>
          <w:sz w:val="24"/>
          <w:highlight w:val="none"/>
          <w14:textFill>
            <w14:solidFill>
              <w14:schemeClr w14:val="tx1"/>
            </w14:solidFill>
          </w14:textFill>
        </w:rPr>
        <w:t>、中标人在合同签订后不得放弃承包、不得转包及擅自变更项目经理、项目部管理人员，否则招标人有权单方终止合同，合同履约保证金不予退还，由此造成的经济损失由中标人赔偿。</w:t>
      </w:r>
    </w:p>
    <w:p w14:paraId="110B765B">
      <w:pPr>
        <w:keepNext w:val="0"/>
        <w:keepLines w:val="0"/>
        <w:pageBreakBefore w:val="0"/>
        <w:widowControl w:val="0"/>
        <w:kinsoku/>
        <w:wordWrap/>
        <w:overflowPunct/>
        <w:topLinePunct w:val="0"/>
        <w:autoSpaceDE/>
        <w:autoSpaceDN/>
        <w:bidi w:val="0"/>
        <w:adjustRightInd/>
        <w:snapToGrid/>
        <w:spacing w:line="400" w:lineRule="exact"/>
        <w:ind w:firstLine="480"/>
        <w:textAlignment w:val="auto"/>
        <w:rPr>
          <w:rFonts w:hint="eastAsia"/>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2</w:t>
      </w:r>
      <w:r>
        <w:rPr>
          <w:rFonts w:hint="eastAsia"/>
          <w:color w:val="000000" w:themeColor="text1"/>
          <w:sz w:val="24"/>
          <w:highlight w:val="none"/>
          <w14:textFill>
            <w14:solidFill>
              <w14:schemeClr w14:val="tx1"/>
            </w14:solidFill>
          </w14:textFill>
        </w:rPr>
        <w:t>、本标书全部内容是工程签订承包合同依据之一。</w:t>
      </w:r>
    </w:p>
    <w:p w14:paraId="3050BDB6">
      <w:pPr>
        <w:keepNext w:val="0"/>
        <w:keepLines w:val="0"/>
        <w:pageBreakBefore w:val="0"/>
        <w:widowControl w:val="0"/>
        <w:kinsoku/>
        <w:wordWrap/>
        <w:overflowPunct/>
        <w:topLinePunct w:val="0"/>
        <w:autoSpaceDE/>
        <w:autoSpaceDN/>
        <w:bidi w:val="0"/>
        <w:adjustRightInd/>
        <w:snapToGrid/>
        <w:spacing w:line="400" w:lineRule="exact"/>
        <w:ind w:firstLine="480"/>
        <w:textAlignment w:val="auto"/>
        <w:rPr>
          <w:rFonts w:hint="eastAsia"/>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3</w:t>
      </w:r>
      <w:r>
        <w:rPr>
          <w:rFonts w:hint="eastAsia"/>
          <w:color w:val="000000" w:themeColor="text1"/>
          <w:sz w:val="24"/>
          <w:highlight w:val="none"/>
          <w14:textFill>
            <w14:solidFill>
              <w14:schemeClr w14:val="tx1"/>
            </w14:solidFill>
          </w14:textFill>
        </w:rPr>
        <w:t>、本标书由招标人负责解释。</w:t>
      </w:r>
    </w:p>
    <w:p w14:paraId="586C9E02">
      <w:pPr>
        <w:pStyle w:val="10"/>
        <w:rPr>
          <w:rFonts w:hint="eastAsia"/>
          <w:color w:val="000000" w:themeColor="text1"/>
          <w:sz w:val="24"/>
          <w:highlight w:val="none"/>
          <w14:textFill>
            <w14:solidFill>
              <w14:schemeClr w14:val="tx1"/>
            </w14:solidFill>
          </w14:textFill>
        </w:rPr>
      </w:pPr>
    </w:p>
    <w:p w14:paraId="28E169DD">
      <w:pPr>
        <w:rPr>
          <w:rFonts w:hint="eastAsia"/>
          <w:color w:val="000000" w:themeColor="text1"/>
          <w:sz w:val="24"/>
          <w:highlight w:val="none"/>
          <w14:textFill>
            <w14:solidFill>
              <w14:schemeClr w14:val="tx1"/>
            </w14:solidFill>
          </w14:textFill>
        </w:rPr>
      </w:pPr>
    </w:p>
    <w:p w14:paraId="56B94F58">
      <w:pPr>
        <w:spacing w:before="156" w:beforeLines="50" w:after="156" w:afterLines="50" w:line="480" w:lineRule="auto"/>
        <w:ind w:left="0" w:leftChars="0" w:right="0" w:rightChars="0" w:firstLine="0" w:firstLineChars="0"/>
        <w:jc w:val="center"/>
        <w:rPr>
          <w:b/>
          <w:color w:val="000000" w:themeColor="text1"/>
          <w:sz w:val="44"/>
          <w:szCs w:val="44"/>
          <w:highlight w:val="none"/>
          <w14:textFill>
            <w14:solidFill>
              <w14:schemeClr w14:val="tx1"/>
            </w14:solidFill>
          </w14:textFill>
        </w:rPr>
      </w:pPr>
      <w:r>
        <w:rPr>
          <w:rFonts w:hint="eastAsia" w:ascii="宋体" w:hAnsi="宋体"/>
          <w:b/>
          <w:bCs/>
          <w:color w:val="000000" w:themeColor="text1"/>
          <w:spacing w:val="20"/>
          <w:sz w:val="36"/>
          <w:szCs w:val="36"/>
          <w:highlight w:val="none"/>
          <w14:textFill>
            <w14:solidFill>
              <w14:schemeClr w14:val="tx1"/>
            </w14:solidFill>
          </w14:textFill>
        </w:rPr>
        <w:t>第</w:t>
      </w:r>
      <w:r>
        <w:rPr>
          <w:rFonts w:hint="eastAsia" w:ascii="宋体" w:hAnsi="宋体"/>
          <w:b/>
          <w:bCs/>
          <w:color w:val="000000" w:themeColor="text1"/>
          <w:spacing w:val="20"/>
          <w:sz w:val="36"/>
          <w:szCs w:val="36"/>
          <w:highlight w:val="none"/>
          <w:lang w:val="en-US" w:eastAsia="zh-CN"/>
          <w14:textFill>
            <w14:solidFill>
              <w14:schemeClr w14:val="tx1"/>
            </w14:solidFill>
          </w14:textFill>
        </w:rPr>
        <w:t>三</w:t>
      </w:r>
      <w:r>
        <w:rPr>
          <w:rFonts w:hint="eastAsia" w:ascii="宋体" w:hAnsi="宋体"/>
          <w:b/>
          <w:bCs/>
          <w:color w:val="000000" w:themeColor="text1"/>
          <w:spacing w:val="20"/>
          <w:sz w:val="36"/>
          <w:szCs w:val="36"/>
          <w:highlight w:val="none"/>
          <w14:textFill>
            <w14:solidFill>
              <w14:schemeClr w14:val="tx1"/>
            </w14:solidFill>
          </w14:textFill>
        </w:rPr>
        <w:t>章  工程施工合同</w:t>
      </w:r>
    </w:p>
    <w:p w14:paraId="342AC9F7">
      <w:pPr>
        <w:pStyle w:val="4"/>
        <w:numPr>
          <w:ilvl w:val="0"/>
          <w:numId w:val="0"/>
        </w:numPr>
        <w:tabs>
          <w:tab w:val="clear" w:pos="720"/>
        </w:tabs>
        <w:spacing w:line="120" w:lineRule="auto"/>
        <w:rPr>
          <w:rFonts w:ascii="宋体" w:hAnsi="宋体"/>
          <w:b w:val="0"/>
          <w:color w:val="000000" w:themeColor="text1"/>
          <w:sz w:val="28"/>
          <w:szCs w:val="28"/>
          <w:highlight w:val="none"/>
          <w14:textFill>
            <w14:solidFill>
              <w14:schemeClr w14:val="tx1"/>
            </w14:solidFill>
          </w14:textFill>
        </w:rPr>
      </w:pPr>
      <w:r>
        <w:rPr>
          <w:rFonts w:ascii="宋体" w:hAnsi="宋体"/>
          <w:color w:val="000000" w:themeColor="text1"/>
          <w:sz w:val="28"/>
          <w:szCs w:val="28"/>
          <w:highlight w:val="none"/>
          <w14:textFill>
            <w14:solidFill>
              <w14:schemeClr w14:val="tx1"/>
            </w14:solidFill>
          </w14:textFill>
        </w:rPr>
        <w:t>第一部分 合同协议书</w:t>
      </w:r>
    </w:p>
    <w:p w14:paraId="19831816">
      <w:pPr>
        <w:spacing w:line="360" w:lineRule="exact"/>
        <w:rPr>
          <w:rFonts w:ascii="宋体" w:hAnsi="宋体"/>
          <w:b/>
          <w:color w:val="000000" w:themeColor="text1"/>
          <w:sz w:val="24"/>
          <w:highlight w:val="none"/>
          <w:u w:val="single"/>
          <w14:textFill>
            <w14:solidFill>
              <w14:schemeClr w14:val="tx1"/>
            </w14:solidFill>
          </w14:textFill>
        </w:rPr>
      </w:pPr>
      <w:r>
        <w:rPr>
          <w:rFonts w:ascii="宋体" w:hAnsi="宋体"/>
          <w:b/>
          <w:color w:val="000000" w:themeColor="text1"/>
          <w:sz w:val="24"/>
          <w:highlight w:val="none"/>
          <w14:textFill>
            <w14:solidFill>
              <w14:schemeClr w14:val="tx1"/>
            </w14:solidFill>
          </w14:textFill>
        </w:rPr>
        <w:t>发包人（全称）：</w:t>
      </w:r>
      <w:r>
        <w:rPr>
          <w:rFonts w:ascii="宋体" w:hAnsi="宋体"/>
          <w:b/>
          <w:color w:val="000000" w:themeColor="text1"/>
          <w:sz w:val="24"/>
          <w:highlight w:val="none"/>
          <w:u w:val="single"/>
          <w14:textFill>
            <w14:solidFill>
              <w14:schemeClr w14:val="tx1"/>
            </w14:solidFill>
          </w14:textFill>
        </w:rPr>
        <w:t xml:space="preserve">      </w:t>
      </w:r>
      <w:r>
        <w:rPr>
          <w:rFonts w:hint="eastAsia" w:ascii="宋体" w:hAnsi="宋体"/>
          <w:b/>
          <w:color w:val="000000" w:themeColor="text1"/>
          <w:sz w:val="24"/>
          <w:highlight w:val="none"/>
          <w:u w:val="single"/>
          <w14:textFill>
            <w14:solidFill>
              <w14:schemeClr w14:val="tx1"/>
            </w14:solidFill>
          </w14:textFill>
        </w:rPr>
        <w:t xml:space="preserve"> </w:t>
      </w:r>
      <w:r>
        <w:rPr>
          <w:rFonts w:ascii="宋体" w:hAnsi="宋体"/>
          <w:b/>
          <w:color w:val="000000" w:themeColor="text1"/>
          <w:sz w:val="24"/>
          <w:highlight w:val="none"/>
          <w:u w:val="single"/>
          <w14:textFill>
            <w14:solidFill>
              <w14:schemeClr w14:val="tx1"/>
            </w14:solidFill>
          </w14:textFill>
        </w:rPr>
        <w:t xml:space="preserve">   </w:t>
      </w:r>
      <w:r>
        <w:rPr>
          <w:rFonts w:hint="eastAsia" w:ascii="宋体" w:hAnsi="宋体"/>
          <w:b/>
          <w:color w:val="000000" w:themeColor="text1"/>
          <w:sz w:val="24"/>
          <w:highlight w:val="none"/>
          <w:u w:val="single"/>
          <w14:textFill>
            <w14:solidFill>
              <w14:schemeClr w14:val="tx1"/>
            </w14:solidFill>
          </w14:textFill>
        </w:rPr>
        <w:t xml:space="preserve"> </w:t>
      </w:r>
      <w:r>
        <w:rPr>
          <w:rFonts w:ascii="宋体" w:hAnsi="宋体"/>
          <w:b/>
          <w:color w:val="000000" w:themeColor="text1"/>
          <w:sz w:val="24"/>
          <w:highlight w:val="none"/>
          <w:u w:val="single"/>
          <w14:textFill>
            <w14:solidFill>
              <w14:schemeClr w14:val="tx1"/>
            </w14:solidFill>
          </w14:textFill>
        </w:rPr>
        <w:t xml:space="preserve">   </w:t>
      </w:r>
      <w:r>
        <w:rPr>
          <w:rFonts w:hint="eastAsia" w:ascii="宋体" w:hAnsi="宋体"/>
          <w:b/>
          <w:color w:val="000000" w:themeColor="text1"/>
          <w:sz w:val="24"/>
          <w:highlight w:val="none"/>
          <w:u w:val="single"/>
          <w14:textFill>
            <w14:solidFill>
              <w14:schemeClr w14:val="tx1"/>
            </w14:solidFill>
          </w14:textFill>
        </w:rPr>
        <w:t xml:space="preserve">      </w:t>
      </w:r>
      <w:r>
        <w:rPr>
          <w:rFonts w:ascii="宋体" w:hAnsi="宋体"/>
          <w:b/>
          <w:color w:val="000000" w:themeColor="text1"/>
          <w:sz w:val="24"/>
          <w:highlight w:val="none"/>
          <w:u w:val="single"/>
          <w14:textFill>
            <w14:solidFill>
              <w14:schemeClr w14:val="tx1"/>
            </w14:solidFill>
          </w14:textFill>
        </w:rPr>
        <w:t></w:t>
      </w:r>
      <w:r>
        <w:rPr>
          <w:rFonts w:hint="eastAsia" w:ascii="宋体" w:hAnsi="宋体"/>
          <w:b/>
          <w:color w:val="000000" w:themeColor="text1"/>
          <w:sz w:val="24"/>
          <w:highlight w:val="none"/>
          <w:u w:val="single"/>
          <w14:textFill>
            <w14:solidFill>
              <w14:schemeClr w14:val="tx1"/>
            </w14:solidFill>
          </w14:textFill>
        </w:rPr>
        <w:t xml:space="preserve"> </w:t>
      </w:r>
      <w:r>
        <w:rPr>
          <w:rFonts w:ascii="宋体" w:hAnsi="宋体"/>
          <w:b/>
          <w:color w:val="000000" w:themeColor="text1"/>
          <w:sz w:val="24"/>
          <w:highlight w:val="none"/>
          <w:u w:val="single"/>
          <w14:textFill>
            <w14:solidFill>
              <w14:schemeClr w14:val="tx1"/>
            </w14:solidFill>
          </w14:textFill>
        </w:rPr>
        <w:t></w:t>
      </w:r>
      <w:r>
        <w:rPr>
          <w:rFonts w:hint="eastAsia" w:ascii="宋体" w:hAnsi="宋体"/>
          <w:b/>
          <w:color w:val="000000" w:themeColor="text1"/>
          <w:sz w:val="24"/>
          <w:highlight w:val="none"/>
          <w:u w:val="single"/>
          <w14:textFill>
            <w14:solidFill>
              <w14:schemeClr w14:val="tx1"/>
            </w14:solidFill>
          </w14:textFill>
        </w:rPr>
        <w:t xml:space="preserve"> </w:t>
      </w:r>
    </w:p>
    <w:p w14:paraId="5505C2BC">
      <w:pPr>
        <w:spacing w:line="360" w:lineRule="exact"/>
        <w:rPr>
          <w:rFonts w:ascii="宋体" w:hAnsi="宋体"/>
          <w:b/>
          <w:color w:val="000000" w:themeColor="text1"/>
          <w:sz w:val="24"/>
          <w:highlight w:val="none"/>
          <w:u w:val="single"/>
          <w14:textFill>
            <w14:solidFill>
              <w14:schemeClr w14:val="tx1"/>
            </w14:solidFill>
          </w14:textFill>
        </w:rPr>
      </w:pPr>
      <w:r>
        <w:rPr>
          <w:rFonts w:ascii="宋体" w:hAnsi="宋体"/>
          <w:b/>
          <w:color w:val="000000" w:themeColor="text1"/>
          <w:sz w:val="24"/>
          <w:highlight w:val="none"/>
          <w14:textFill>
            <w14:solidFill>
              <w14:schemeClr w14:val="tx1"/>
            </w14:solidFill>
          </w14:textFill>
        </w:rPr>
        <w:t>承包人（全称）：</w:t>
      </w:r>
      <w:r>
        <w:rPr>
          <w:rFonts w:ascii="宋体" w:hAnsi="宋体"/>
          <w:b/>
          <w:color w:val="000000" w:themeColor="text1"/>
          <w:sz w:val="24"/>
          <w:highlight w:val="none"/>
          <w:u w:val="single"/>
          <w14:textFill>
            <w14:solidFill>
              <w14:schemeClr w14:val="tx1"/>
            </w14:solidFill>
          </w14:textFill>
        </w:rPr>
        <w:t xml:space="preserve">  </w:t>
      </w:r>
      <w:r>
        <w:rPr>
          <w:rFonts w:hint="eastAsia" w:ascii="宋体" w:hAnsi="宋体"/>
          <w:b/>
          <w:color w:val="000000" w:themeColor="text1"/>
          <w:sz w:val="24"/>
          <w:highlight w:val="none"/>
          <w:u w:val="single"/>
          <w14:textFill>
            <w14:solidFill>
              <w14:schemeClr w14:val="tx1"/>
            </w14:solidFill>
          </w14:textFill>
        </w:rPr>
        <w:t xml:space="preserve"> </w:t>
      </w:r>
      <w:r>
        <w:rPr>
          <w:rFonts w:ascii="宋体" w:hAnsi="宋体"/>
          <w:b/>
          <w:color w:val="000000" w:themeColor="text1"/>
          <w:sz w:val="24"/>
          <w:highlight w:val="none"/>
          <w:u w:val="single"/>
          <w14:textFill>
            <w14:solidFill>
              <w14:schemeClr w14:val="tx1"/>
            </w14:solidFill>
          </w14:textFill>
        </w:rPr>
        <w:t xml:space="preserve">       </w:t>
      </w:r>
      <w:r>
        <w:rPr>
          <w:rFonts w:hint="eastAsia" w:ascii="宋体" w:hAnsi="宋体"/>
          <w:b/>
          <w:color w:val="000000" w:themeColor="text1"/>
          <w:sz w:val="24"/>
          <w:highlight w:val="none"/>
          <w:u w:val="single"/>
          <w14:textFill>
            <w14:solidFill>
              <w14:schemeClr w14:val="tx1"/>
            </w14:solidFill>
          </w14:textFill>
        </w:rPr>
        <w:t xml:space="preserve"> </w:t>
      </w:r>
      <w:r>
        <w:rPr>
          <w:rFonts w:ascii="宋体" w:hAnsi="宋体"/>
          <w:b/>
          <w:color w:val="000000" w:themeColor="text1"/>
          <w:sz w:val="24"/>
          <w:highlight w:val="none"/>
          <w:u w:val="single"/>
          <w14:textFill>
            <w14:solidFill>
              <w14:schemeClr w14:val="tx1"/>
            </w14:solidFill>
          </w14:textFill>
        </w:rPr>
        <w:t xml:space="preserve">   </w:t>
      </w:r>
      <w:r>
        <w:rPr>
          <w:rFonts w:hint="eastAsia" w:ascii="宋体" w:hAnsi="宋体"/>
          <w:b/>
          <w:color w:val="000000" w:themeColor="text1"/>
          <w:sz w:val="24"/>
          <w:highlight w:val="none"/>
          <w:u w:val="single"/>
          <w14:textFill>
            <w14:solidFill>
              <w14:schemeClr w14:val="tx1"/>
            </w14:solidFill>
          </w14:textFill>
        </w:rPr>
        <w:t xml:space="preserve">   </w:t>
      </w:r>
      <w:r>
        <w:rPr>
          <w:rFonts w:ascii="宋体" w:hAnsi="宋体"/>
          <w:b/>
          <w:color w:val="000000" w:themeColor="text1"/>
          <w:sz w:val="24"/>
          <w:highlight w:val="none"/>
          <w:u w:val="single"/>
          <w14:textFill>
            <w14:solidFill>
              <w14:schemeClr w14:val="tx1"/>
            </w14:solidFill>
          </w14:textFill>
        </w:rPr>
        <w:t xml:space="preserve"> </w:t>
      </w:r>
      <w:r>
        <w:rPr>
          <w:rFonts w:hint="eastAsia" w:ascii="宋体" w:hAnsi="宋体"/>
          <w:b/>
          <w:color w:val="000000" w:themeColor="text1"/>
          <w:sz w:val="24"/>
          <w:highlight w:val="none"/>
          <w:u w:val="single"/>
          <w14:textFill>
            <w14:solidFill>
              <w14:schemeClr w14:val="tx1"/>
            </w14:solidFill>
          </w14:textFill>
        </w:rPr>
        <w:t xml:space="preserve">  </w:t>
      </w:r>
      <w:r>
        <w:rPr>
          <w:rFonts w:ascii="宋体" w:hAnsi="宋体"/>
          <w:b/>
          <w:color w:val="000000" w:themeColor="text1"/>
          <w:sz w:val="24"/>
          <w:highlight w:val="none"/>
          <w:u w:val="single"/>
          <w14:textFill>
            <w14:solidFill>
              <w14:schemeClr w14:val="tx1"/>
            </w14:solidFill>
          </w14:textFill>
        </w:rPr>
        <w:t></w:t>
      </w:r>
      <w:r>
        <w:rPr>
          <w:rFonts w:hint="eastAsia" w:ascii="宋体" w:hAnsi="宋体"/>
          <w:b/>
          <w:color w:val="000000" w:themeColor="text1"/>
          <w:sz w:val="24"/>
          <w:highlight w:val="none"/>
          <w:u w:val="single"/>
          <w14:textFill>
            <w14:solidFill>
              <w14:schemeClr w14:val="tx1"/>
            </w14:solidFill>
          </w14:textFill>
        </w:rPr>
        <w:t xml:space="preserve">  </w:t>
      </w:r>
    </w:p>
    <w:p w14:paraId="377625F1">
      <w:pPr>
        <w:spacing w:line="36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根据《中华人民共和国</w:t>
      </w:r>
      <w:r>
        <w:rPr>
          <w:rFonts w:hint="eastAsia" w:ascii="宋体" w:hAnsi="宋体"/>
          <w:color w:val="000000" w:themeColor="text1"/>
          <w:sz w:val="24"/>
          <w:highlight w:val="none"/>
          <w14:textFill>
            <w14:solidFill>
              <w14:schemeClr w14:val="tx1"/>
            </w14:solidFill>
          </w14:textFill>
        </w:rPr>
        <w:t>民法典</w:t>
      </w:r>
      <w:r>
        <w:rPr>
          <w:rFonts w:ascii="宋体" w:hAnsi="宋体"/>
          <w:color w:val="000000" w:themeColor="text1"/>
          <w:sz w:val="24"/>
          <w:highlight w:val="none"/>
          <w14:textFill>
            <w14:solidFill>
              <w14:schemeClr w14:val="tx1"/>
            </w14:solidFill>
          </w14:textFill>
        </w:rPr>
        <w:t>》《中华人民共和国建筑法》及有关法律规定，遵循平等、自愿、公平和诚实信用的原则，双方就</w:t>
      </w:r>
      <w:r>
        <w:rPr>
          <w:rFonts w:hint="eastAsia" w:ascii="宋体" w:hAnsi="宋体"/>
          <w:color w:val="000000" w:themeColor="text1"/>
          <w:sz w:val="24"/>
          <w:highlight w:val="none"/>
          <w:u w:val="single"/>
          <w:lang w:val="en-US" w:eastAsia="zh-CN"/>
          <w14:textFill>
            <w14:solidFill>
              <w14:schemeClr w14:val="tx1"/>
            </w14:solidFill>
          </w14:textFill>
        </w:rPr>
        <w:t>温岭市西景茗苑外墙维修工程</w:t>
      </w:r>
      <w:r>
        <w:rPr>
          <w:rFonts w:ascii="宋体" w:hAnsi="宋体"/>
          <w:color w:val="000000" w:themeColor="text1"/>
          <w:sz w:val="24"/>
          <w:highlight w:val="none"/>
          <w14:textFill>
            <w14:solidFill>
              <w14:schemeClr w14:val="tx1"/>
            </w14:solidFill>
          </w14:textFill>
        </w:rPr>
        <w:t>及有关事项协商一致</w:t>
      </w:r>
      <w:r>
        <w:rPr>
          <w:rFonts w:hint="eastAsia" w:ascii="宋体" w:hAnsi="宋体"/>
          <w:color w:val="000000" w:themeColor="text1"/>
          <w:sz w:val="24"/>
          <w:highlight w:val="none"/>
          <w14:textFill>
            <w14:solidFill>
              <w14:schemeClr w14:val="tx1"/>
            </w14:solidFill>
          </w14:textFill>
        </w:rPr>
        <w:t>，</w:t>
      </w:r>
      <w:r>
        <w:rPr>
          <w:rFonts w:ascii="宋体" w:hAnsi="宋体"/>
          <w:color w:val="000000" w:themeColor="text1"/>
          <w:sz w:val="24"/>
          <w:highlight w:val="none"/>
          <w14:textFill>
            <w14:solidFill>
              <w14:schemeClr w14:val="tx1"/>
            </w14:solidFill>
          </w14:textFill>
        </w:rPr>
        <w:t>共同达成如下协议：</w:t>
      </w:r>
    </w:p>
    <w:p w14:paraId="78450251">
      <w:pPr>
        <w:pStyle w:val="5"/>
        <w:spacing w:before="0" w:after="0" w:line="360" w:lineRule="exact"/>
        <w:rPr>
          <w:rFonts w:ascii="宋体" w:hAnsi="宋体"/>
          <w:bCs w:val="0"/>
          <w:color w:val="000000" w:themeColor="text1"/>
          <w:sz w:val="24"/>
          <w:szCs w:val="24"/>
          <w:highlight w:val="none"/>
          <w14:textFill>
            <w14:solidFill>
              <w14:schemeClr w14:val="tx1"/>
            </w14:solidFill>
          </w14:textFill>
        </w:rPr>
      </w:pPr>
      <w:r>
        <w:rPr>
          <w:rFonts w:ascii="宋体" w:hAnsi="宋体"/>
          <w:bCs w:val="0"/>
          <w:color w:val="000000" w:themeColor="text1"/>
          <w:sz w:val="24"/>
          <w:szCs w:val="24"/>
          <w:highlight w:val="none"/>
          <w14:textFill>
            <w14:solidFill>
              <w14:schemeClr w14:val="tx1"/>
            </w14:solidFill>
          </w14:textFill>
        </w:rPr>
        <w:t xml:space="preserve">   </w:t>
      </w:r>
      <w:r>
        <w:rPr>
          <w:rFonts w:ascii="宋体" w:hAnsi="宋体"/>
          <w:b w:val="0"/>
          <w:color w:val="000000" w:themeColor="text1"/>
          <w:sz w:val="24"/>
          <w:szCs w:val="24"/>
          <w:highlight w:val="none"/>
          <w14:textFill>
            <w14:solidFill>
              <w14:schemeClr w14:val="tx1"/>
            </w14:solidFill>
          </w14:textFill>
        </w:rPr>
        <w:t xml:space="preserve"> 一、工程概况</w:t>
      </w:r>
    </w:p>
    <w:p w14:paraId="7A779367">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eastAsia" w:ascii="宋体" w:hAnsi="宋体"/>
          <w:color w:val="000000" w:themeColor="text1"/>
          <w:sz w:val="24"/>
          <w:highlight w:val="none"/>
          <w:u w:val="single"/>
          <w:lang w:eastAsia="zh-CN"/>
          <w14:textFill>
            <w14:solidFill>
              <w14:schemeClr w14:val="tx1"/>
            </w14:solidFill>
          </w14:textFill>
        </w:rPr>
      </w:pPr>
      <w:r>
        <w:rPr>
          <w:rFonts w:ascii="宋体" w:hAnsi="宋体"/>
          <w:bCs/>
          <w:color w:val="000000" w:themeColor="text1"/>
          <w:sz w:val="24"/>
          <w:highlight w:val="none"/>
          <w14:textFill>
            <w14:solidFill>
              <w14:schemeClr w14:val="tx1"/>
            </w14:solidFill>
          </w14:textFill>
        </w:rPr>
        <w:t>1.工程名称</w:t>
      </w:r>
      <w:r>
        <w:rPr>
          <w:rFonts w:ascii="宋体" w:hAnsi="宋体"/>
          <w:color w:val="000000" w:themeColor="text1"/>
          <w:sz w:val="24"/>
          <w:highlight w:val="none"/>
          <w14:textFill>
            <w14:solidFill>
              <w14:schemeClr w14:val="tx1"/>
            </w14:solidFill>
          </w14:textFill>
        </w:rPr>
        <w:t>：</w:t>
      </w:r>
      <w:r>
        <w:rPr>
          <w:rFonts w:hint="eastAsia" w:ascii="宋体" w:hAnsi="宋体"/>
          <w:b w:val="0"/>
          <w:bCs w:val="0"/>
          <w:color w:val="000000" w:themeColor="text1"/>
          <w:sz w:val="24"/>
          <w:highlight w:val="none"/>
          <w:u w:val="single"/>
          <w:lang w:val="en-US" w:eastAsia="zh-CN"/>
          <w14:textFill>
            <w14:solidFill>
              <w14:schemeClr w14:val="tx1"/>
            </w14:solidFill>
          </w14:textFill>
        </w:rPr>
        <w:t>温岭市西景茗苑外墙维修工程</w:t>
      </w:r>
    </w:p>
    <w:p w14:paraId="5A303719">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ascii="宋体" w:hAnsi="宋体"/>
          <w:bCs/>
          <w:color w:val="000000" w:themeColor="text1"/>
          <w:sz w:val="24"/>
          <w:highlight w:val="none"/>
          <w:u w:val="single"/>
          <w14:textFill>
            <w14:solidFill>
              <w14:schemeClr w14:val="tx1"/>
            </w14:solidFill>
          </w14:textFill>
        </w:rPr>
      </w:pPr>
      <w:r>
        <w:rPr>
          <w:rFonts w:ascii="宋体" w:hAnsi="宋体"/>
          <w:bCs/>
          <w:color w:val="000000" w:themeColor="text1"/>
          <w:sz w:val="24"/>
          <w:highlight w:val="none"/>
          <w14:textFill>
            <w14:solidFill>
              <w14:schemeClr w14:val="tx1"/>
            </w14:solidFill>
          </w14:textFill>
        </w:rPr>
        <w:t>2.工程地点：</w:t>
      </w:r>
      <w:r>
        <w:rPr>
          <w:rFonts w:hint="eastAsia" w:ascii="宋体" w:hAnsi="宋体"/>
          <w:b w:val="0"/>
          <w:bCs w:val="0"/>
          <w:color w:val="000000" w:themeColor="text1"/>
          <w:sz w:val="24"/>
          <w:highlight w:val="none"/>
          <w:u w:val="single"/>
          <w:lang w:val="en-US" w:eastAsia="zh-CN"/>
          <w14:textFill>
            <w14:solidFill>
              <w14:schemeClr w14:val="tx1"/>
            </w14:solidFill>
          </w14:textFill>
        </w:rPr>
        <w:t>温岭市西景茗苑</w:t>
      </w:r>
    </w:p>
    <w:p w14:paraId="313BEFC9">
      <w:pPr>
        <w:spacing w:line="360" w:lineRule="exact"/>
        <w:ind w:firstLine="470" w:firstLineChars="196"/>
        <w:jc w:val="left"/>
        <w:rPr>
          <w:rFonts w:hint="default" w:ascii="宋体" w:hAnsi="宋体" w:eastAsiaTheme="minorEastAsia"/>
          <w:bCs/>
          <w:color w:val="000000" w:themeColor="text1"/>
          <w:sz w:val="24"/>
          <w:highlight w:val="none"/>
          <w:u w:val="single"/>
          <w:lang w:val="en-US" w:eastAsia="zh-CN"/>
          <w14:textFill>
            <w14:solidFill>
              <w14:schemeClr w14:val="tx1"/>
            </w14:solidFill>
          </w14:textFill>
        </w:rPr>
      </w:pPr>
      <w:r>
        <w:rPr>
          <w:rFonts w:ascii="宋体" w:hAnsi="宋体"/>
          <w:bCs/>
          <w:color w:val="000000" w:themeColor="text1"/>
          <w:sz w:val="24"/>
          <w:highlight w:val="none"/>
          <w14:textFill>
            <w14:solidFill>
              <w14:schemeClr w14:val="tx1"/>
            </w14:solidFill>
          </w14:textFill>
        </w:rPr>
        <w:t>3.资金来源：</w:t>
      </w:r>
      <w:r>
        <w:rPr>
          <w:rFonts w:hint="eastAsia"/>
          <w:color w:val="000000" w:themeColor="text1"/>
          <w:sz w:val="24"/>
          <w:szCs w:val="24"/>
          <w:highlight w:val="none"/>
          <w:u w:val="single"/>
          <w:lang w:val="en-US" w:eastAsia="zh-CN"/>
          <w14:textFill>
            <w14:solidFill>
              <w14:schemeClr w14:val="tx1"/>
            </w14:solidFill>
          </w14:textFill>
        </w:rPr>
        <w:t>物业专业维修资金及自筹</w:t>
      </w:r>
    </w:p>
    <w:p w14:paraId="17DD83BE">
      <w:pPr>
        <w:keepNext w:val="0"/>
        <w:keepLines w:val="0"/>
        <w:pageBreakBefore w:val="0"/>
        <w:widowControl w:val="0"/>
        <w:kinsoku/>
        <w:wordWrap/>
        <w:overflowPunct/>
        <w:topLinePunct w:val="0"/>
        <w:autoSpaceDE w:val="0"/>
        <w:autoSpaceDN w:val="0"/>
        <w:bidi w:val="0"/>
        <w:adjustRightInd w:val="0"/>
        <w:snapToGrid/>
        <w:spacing w:line="440" w:lineRule="exact"/>
        <w:ind w:firstLine="480" w:firstLineChars="200"/>
        <w:jc w:val="left"/>
        <w:textAlignment w:val="auto"/>
        <w:rPr>
          <w:rFonts w:hint="eastAsia" w:ascii="宋体" w:hAnsi="宋体" w:eastAsia="宋体" w:cs="宋体"/>
          <w:bCs/>
          <w:color w:val="000000" w:themeColor="text1"/>
          <w:sz w:val="24"/>
          <w:highlight w:val="none"/>
          <w:lang w:val="en-US" w:eastAsia="zh-CN"/>
          <w14:textFill>
            <w14:solidFill>
              <w14:schemeClr w14:val="tx1"/>
            </w14:solidFill>
          </w14:textFill>
        </w:rPr>
      </w:pPr>
      <w:r>
        <w:rPr>
          <w:rFonts w:hint="eastAsia" w:ascii="宋体" w:hAnsi="宋体" w:eastAsia="宋体" w:cs="宋体"/>
          <w:bCs/>
          <w:color w:val="000000" w:themeColor="text1"/>
          <w:sz w:val="24"/>
          <w:highlight w:val="none"/>
          <w:lang w:val="en-US" w:eastAsia="zh-CN"/>
          <w14:textFill>
            <w14:solidFill>
              <w14:schemeClr w14:val="tx1"/>
            </w14:solidFill>
          </w14:textFill>
        </w:rPr>
        <w:t>4</w:t>
      </w:r>
      <w:r>
        <w:rPr>
          <w:rFonts w:hint="eastAsia" w:ascii="宋体" w:hAnsi="宋体" w:eastAsia="宋体" w:cs="宋体"/>
          <w:bCs/>
          <w:color w:val="000000" w:themeColor="text1"/>
          <w:sz w:val="24"/>
          <w:highlight w:val="none"/>
          <w14:textFill>
            <w14:solidFill>
              <w14:schemeClr w14:val="tx1"/>
            </w14:solidFill>
          </w14:textFill>
        </w:rPr>
        <w:t>.工程内容：</w:t>
      </w:r>
      <w:r>
        <w:rPr>
          <w:rFonts w:hint="eastAsia" w:ascii="宋体" w:hAnsi="宋体" w:eastAsia="宋体" w:cs="宋体"/>
          <w:bCs/>
          <w:color w:val="000000" w:themeColor="text1"/>
          <w:sz w:val="24"/>
          <w:highlight w:val="none"/>
          <w:lang w:val="zh-CN"/>
          <w14:textFill>
            <w14:solidFill>
              <w14:schemeClr w14:val="tx1"/>
            </w14:solidFill>
          </w14:textFill>
        </w:rPr>
        <w:t>本工程</w:t>
      </w:r>
      <w:r>
        <w:rPr>
          <w:rFonts w:hint="eastAsia" w:ascii="宋体" w:hAnsi="宋体" w:eastAsia="宋体" w:cs="宋体"/>
          <w:bCs/>
          <w:color w:val="000000" w:themeColor="text1"/>
          <w:sz w:val="24"/>
          <w:highlight w:val="none"/>
          <w14:textFill>
            <w14:solidFill>
              <w14:schemeClr w14:val="tx1"/>
            </w14:solidFill>
          </w14:textFill>
        </w:rPr>
        <w:t>主要内容：</w:t>
      </w:r>
      <w:r>
        <w:rPr>
          <w:rFonts w:hint="eastAsia" w:ascii="宋体" w:hAnsi="宋体" w:eastAsia="宋体" w:cs="宋体"/>
          <w:bCs/>
          <w:color w:val="000000" w:themeColor="text1"/>
          <w:sz w:val="24"/>
          <w:highlight w:val="none"/>
          <w:lang w:val="en-US" w:eastAsia="zh-CN"/>
          <w14:textFill>
            <w14:solidFill>
              <w14:schemeClr w14:val="tx1"/>
            </w14:solidFill>
          </w14:textFill>
        </w:rPr>
        <w:t>1#楼外墙总面积3840.12m²，修复面积1886.462m²。其中连廊外墙修复面积426.3m²，东外墙修复面积272.876m²，西外墙修复面积298.156m²，南外墙修复面积437.37m²，北外墙修复面积451.76m²；部分防盗窗拆除及安装。</w:t>
      </w:r>
    </w:p>
    <w:p w14:paraId="2B99F3A4">
      <w:pPr>
        <w:keepNext w:val="0"/>
        <w:keepLines w:val="0"/>
        <w:pageBreakBefore w:val="0"/>
        <w:widowControl w:val="0"/>
        <w:kinsoku/>
        <w:wordWrap/>
        <w:overflowPunct/>
        <w:topLinePunct w:val="0"/>
        <w:autoSpaceDE w:val="0"/>
        <w:autoSpaceDN w:val="0"/>
        <w:bidi w:val="0"/>
        <w:adjustRightInd w:val="0"/>
        <w:snapToGrid/>
        <w:spacing w:line="440" w:lineRule="exact"/>
        <w:ind w:firstLine="480" w:firstLineChars="200"/>
        <w:jc w:val="left"/>
        <w:textAlignment w:val="auto"/>
        <w:rPr>
          <w:rFonts w:hint="eastAsia" w:ascii="宋体" w:hAnsi="宋体" w:eastAsiaTheme="minorEastAsia" w:cstheme="minorBidi"/>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bCs/>
          <w:color w:val="000000" w:themeColor="text1"/>
          <w:sz w:val="24"/>
          <w:highlight w:val="none"/>
          <w:lang w:val="en-US" w:eastAsia="zh-CN"/>
          <w14:textFill>
            <w14:solidFill>
              <w14:schemeClr w14:val="tx1"/>
            </w14:solidFill>
          </w14:textFill>
        </w:rPr>
        <w:t>2#楼外墙总面积1375.56m²，修复面积851.492m²。其中东外墙修复面积156.56m²，西外墙修复面积158.956m²，南外墙修复面积265.764m²，北外墙修复面积270.212m²；部分防盗窗拆除及安装。</w:t>
      </w:r>
    </w:p>
    <w:p w14:paraId="49D9A139">
      <w:pPr>
        <w:numPr>
          <w:ilvl w:val="0"/>
          <w:numId w:val="6"/>
        </w:numPr>
        <w:spacing w:line="360" w:lineRule="exact"/>
        <w:ind w:firstLine="470" w:firstLineChars="196"/>
        <w:rPr>
          <w:rFonts w:ascii="宋体" w:hAnsi="宋体"/>
          <w:b/>
          <w:bCs w:val="0"/>
          <w:color w:val="000000" w:themeColor="text1"/>
          <w:sz w:val="24"/>
          <w:szCs w:val="24"/>
          <w:highlight w:val="none"/>
          <w14:textFill>
            <w14:solidFill>
              <w14:schemeClr w14:val="tx1"/>
            </w14:solidFill>
          </w14:textFill>
        </w:rPr>
      </w:pPr>
      <w:r>
        <w:rPr>
          <w:rFonts w:ascii="宋体" w:hAnsi="宋体"/>
          <w:bCs/>
          <w:color w:val="000000" w:themeColor="text1"/>
          <w:sz w:val="24"/>
          <w:highlight w:val="none"/>
          <w14:textFill>
            <w14:solidFill>
              <w14:schemeClr w14:val="tx1"/>
            </w14:solidFill>
          </w14:textFill>
        </w:rPr>
        <w:t>工程承包范围：</w:t>
      </w:r>
      <w:r>
        <w:rPr>
          <w:rFonts w:hint="eastAsia"/>
          <w:color w:val="000000" w:themeColor="text1"/>
          <w:sz w:val="24"/>
          <w:szCs w:val="24"/>
          <w:highlight w:val="none"/>
          <w:u w:val="single"/>
          <w14:textFill>
            <w14:solidFill>
              <w14:schemeClr w14:val="tx1"/>
            </w14:solidFill>
          </w14:textFill>
        </w:rPr>
        <w:t>招标人指定的</w:t>
      </w:r>
      <w:r>
        <w:rPr>
          <w:rFonts w:hint="eastAsia" w:ascii="宋体" w:hAnsi="宋体"/>
          <w:b w:val="0"/>
          <w:bCs w:val="0"/>
          <w:color w:val="000000" w:themeColor="text1"/>
          <w:sz w:val="24"/>
          <w:highlight w:val="none"/>
          <w:u w:val="single"/>
          <w:lang w:val="en-US" w:eastAsia="zh-CN"/>
          <w14:textFill>
            <w14:solidFill>
              <w14:schemeClr w14:val="tx1"/>
            </w14:solidFill>
          </w14:textFill>
        </w:rPr>
        <w:t>温岭市西景茗苑外墙维修工程</w:t>
      </w:r>
      <w:r>
        <w:rPr>
          <w:rFonts w:hint="eastAsia" w:ascii="宋体" w:hAnsi="宋体"/>
          <w:color w:val="000000" w:themeColor="text1"/>
          <w:sz w:val="24"/>
          <w:highlight w:val="none"/>
          <w:u w:val="single"/>
          <w:lang w:val="zh-CN" w:eastAsia="zh-CN"/>
          <w14:textFill>
            <w14:solidFill>
              <w14:schemeClr w14:val="tx1"/>
            </w14:solidFill>
          </w14:textFill>
        </w:rPr>
        <w:t>。</w:t>
      </w:r>
    </w:p>
    <w:p w14:paraId="46F0B113">
      <w:pPr>
        <w:pStyle w:val="5"/>
        <w:spacing w:before="0" w:after="0" w:line="360" w:lineRule="exact"/>
        <w:rPr>
          <w:rFonts w:ascii="宋体" w:hAnsi="宋体"/>
          <w:b w:val="0"/>
          <w:color w:val="000000" w:themeColor="text1"/>
          <w:sz w:val="24"/>
          <w:szCs w:val="24"/>
          <w:highlight w:val="none"/>
          <w14:textFill>
            <w14:solidFill>
              <w14:schemeClr w14:val="tx1"/>
            </w14:solidFill>
          </w14:textFill>
        </w:rPr>
      </w:pPr>
      <w:r>
        <w:rPr>
          <w:rFonts w:ascii="宋体" w:hAnsi="宋体"/>
          <w:b w:val="0"/>
          <w:color w:val="000000" w:themeColor="text1"/>
          <w:sz w:val="24"/>
          <w:szCs w:val="24"/>
          <w:highlight w:val="none"/>
          <w14:textFill>
            <w14:solidFill>
              <w14:schemeClr w14:val="tx1"/>
            </w14:solidFill>
          </w14:textFill>
        </w:rPr>
        <w:t xml:space="preserve"> 二、合同工期</w:t>
      </w:r>
    </w:p>
    <w:p w14:paraId="6D4C3904">
      <w:pPr>
        <w:spacing w:line="360" w:lineRule="exact"/>
        <w:ind w:firstLine="459"/>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计划开工日期：</w:t>
      </w:r>
      <w:r>
        <w:rPr>
          <w:rFonts w:ascii="宋体" w:hAnsi="宋体"/>
          <w:color w:val="000000" w:themeColor="text1"/>
          <w:sz w:val="24"/>
          <w:highlight w:val="none"/>
          <w:u w:val="single"/>
          <w14:textFill>
            <w14:solidFill>
              <w14:schemeClr w14:val="tx1"/>
            </w14:solidFill>
          </w14:textFill>
        </w:rPr>
        <w:t></w:t>
      </w:r>
      <w:r>
        <w:rPr>
          <w:rFonts w:ascii="宋体" w:hAnsi="宋体"/>
          <w:color w:val="000000" w:themeColor="text1"/>
          <w:sz w:val="24"/>
          <w:highlight w:val="none"/>
          <w14:textFill>
            <w14:solidFill>
              <w14:schemeClr w14:val="tx1"/>
            </w14:solidFill>
          </w14:textFill>
        </w:rPr>
        <w:t>年</w:t>
      </w:r>
      <w:r>
        <w:rPr>
          <w:rFonts w:ascii="宋体" w:hAnsi="宋体"/>
          <w:color w:val="000000" w:themeColor="text1"/>
          <w:sz w:val="24"/>
          <w:highlight w:val="none"/>
          <w:u w:val="single"/>
          <w14:textFill>
            <w14:solidFill>
              <w14:schemeClr w14:val="tx1"/>
            </w14:solidFill>
          </w14:textFill>
        </w:rPr>
        <w:t></w:t>
      </w:r>
      <w:r>
        <w:rPr>
          <w:rFonts w:ascii="宋体" w:hAnsi="宋体"/>
          <w:color w:val="000000" w:themeColor="text1"/>
          <w:sz w:val="24"/>
          <w:highlight w:val="none"/>
          <w14:textFill>
            <w14:solidFill>
              <w14:schemeClr w14:val="tx1"/>
            </w14:solidFill>
          </w14:textFill>
        </w:rPr>
        <w:t>月</w:t>
      </w:r>
      <w:r>
        <w:rPr>
          <w:rFonts w:ascii="宋体" w:hAnsi="宋体"/>
          <w:color w:val="000000" w:themeColor="text1"/>
          <w:sz w:val="24"/>
          <w:highlight w:val="none"/>
          <w:u w:val="single"/>
          <w14:textFill>
            <w14:solidFill>
              <w14:schemeClr w14:val="tx1"/>
            </w14:solidFill>
          </w14:textFill>
        </w:rPr>
        <w:t></w:t>
      </w:r>
      <w:r>
        <w:rPr>
          <w:rFonts w:ascii="宋体" w:hAnsi="宋体"/>
          <w:color w:val="000000" w:themeColor="text1"/>
          <w:sz w:val="24"/>
          <w:highlight w:val="none"/>
          <w14:textFill>
            <w14:solidFill>
              <w14:schemeClr w14:val="tx1"/>
            </w14:solidFill>
          </w14:textFill>
        </w:rPr>
        <w:t>日。</w:t>
      </w:r>
    </w:p>
    <w:p w14:paraId="48CD06E2">
      <w:pPr>
        <w:spacing w:line="360" w:lineRule="exact"/>
        <w:ind w:firstLine="459"/>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计划竣工日期：</w:t>
      </w:r>
      <w:r>
        <w:rPr>
          <w:rFonts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年</w:t>
      </w:r>
      <w:r>
        <w:rPr>
          <w:rFonts w:ascii="宋体" w:hAnsi="宋体"/>
          <w:color w:val="000000" w:themeColor="text1"/>
          <w:sz w:val="24"/>
          <w:highlight w:val="none"/>
          <w:u w:val="single"/>
          <w14:textFill>
            <w14:solidFill>
              <w14:schemeClr w14:val="tx1"/>
            </w14:solidFill>
          </w14:textFill>
        </w:rPr>
        <w:t></w:t>
      </w:r>
      <w:r>
        <w:rPr>
          <w:rFonts w:ascii="宋体" w:hAnsi="宋体"/>
          <w:color w:val="000000" w:themeColor="text1"/>
          <w:sz w:val="24"/>
          <w:highlight w:val="none"/>
          <w14:textFill>
            <w14:solidFill>
              <w14:schemeClr w14:val="tx1"/>
            </w14:solidFill>
          </w14:textFill>
        </w:rPr>
        <w:t>月</w:t>
      </w:r>
      <w:r>
        <w:rPr>
          <w:rFonts w:ascii="宋体" w:hAnsi="宋体"/>
          <w:color w:val="000000" w:themeColor="text1"/>
          <w:sz w:val="24"/>
          <w:highlight w:val="none"/>
          <w:u w:val="single"/>
          <w14:textFill>
            <w14:solidFill>
              <w14:schemeClr w14:val="tx1"/>
            </w14:solidFill>
          </w14:textFill>
        </w:rPr>
        <w:t></w:t>
      </w:r>
      <w:r>
        <w:rPr>
          <w:rFonts w:ascii="宋体" w:hAnsi="宋体"/>
          <w:color w:val="000000" w:themeColor="text1"/>
          <w:sz w:val="24"/>
          <w:highlight w:val="none"/>
          <w14:textFill>
            <w14:solidFill>
              <w14:schemeClr w14:val="tx1"/>
            </w14:solidFill>
          </w14:textFill>
        </w:rPr>
        <w:t>日。</w:t>
      </w:r>
    </w:p>
    <w:p w14:paraId="1D4563D3">
      <w:pPr>
        <w:spacing w:line="360" w:lineRule="exact"/>
        <w:ind w:firstLine="459"/>
        <w:rPr>
          <w:rFonts w:hint="eastAsia"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工期总日历天数</w:t>
      </w:r>
      <w:r>
        <w:rPr>
          <w:rFonts w:ascii="宋体" w:hAnsi="宋体"/>
          <w:color w:val="auto"/>
          <w:sz w:val="24"/>
          <w:highlight w:val="none"/>
        </w:rPr>
        <w:t>：</w:t>
      </w:r>
      <w:r>
        <w:rPr>
          <w:rFonts w:hint="eastAsia" w:ascii="宋体" w:hAnsi="宋体"/>
          <w:color w:val="auto"/>
          <w:sz w:val="24"/>
          <w:highlight w:val="none"/>
          <w:u w:val="single"/>
          <w:lang w:val="en-US" w:eastAsia="zh-CN"/>
        </w:rPr>
        <w:t xml:space="preserve">80 </w:t>
      </w:r>
      <w:r>
        <w:rPr>
          <w:rFonts w:ascii="宋体" w:hAnsi="宋体"/>
          <w:color w:val="auto"/>
          <w:sz w:val="24"/>
          <w:highlight w:val="none"/>
        </w:rPr>
        <w:t>天。</w:t>
      </w:r>
      <w:r>
        <w:rPr>
          <w:rFonts w:ascii="宋体" w:hAnsi="宋体"/>
          <w:color w:val="000000" w:themeColor="text1"/>
          <w:sz w:val="24"/>
          <w:highlight w:val="none"/>
          <w14:textFill>
            <w14:solidFill>
              <w14:schemeClr w14:val="tx1"/>
            </w14:solidFill>
          </w14:textFill>
        </w:rPr>
        <w:t>工期总日历天数与根据前述计划开竣工日期计算的工期天数不一致的，以工期总日历天数为准。</w:t>
      </w:r>
    </w:p>
    <w:p w14:paraId="48CAE6EE">
      <w:pPr>
        <w:pStyle w:val="5"/>
        <w:spacing w:before="0" w:after="0" w:line="360" w:lineRule="exact"/>
        <w:rPr>
          <w:rFonts w:ascii="宋体" w:hAnsi="宋体"/>
          <w:bCs w:val="0"/>
          <w:color w:val="000000" w:themeColor="text1"/>
          <w:sz w:val="24"/>
          <w:szCs w:val="24"/>
          <w:highlight w:val="none"/>
          <w14:textFill>
            <w14:solidFill>
              <w14:schemeClr w14:val="tx1"/>
            </w14:solidFill>
          </w14:textFill>
        </w:rPr>
      </w:pPr>
      <w:r>
        <w:rPr>
          <w:rFonts w:ascii="宋体" w:hAnsi="宋体"/>
          <w:bCs w:val="0"/>
          <w:color w:val="000000" w:themeColor="text1"/>
          <w:sz w:val="24"/>
          <w:szCs w:val="24"/>
          <w:highlight w:val="none"/>
          <w14:textFill>
            <w14:solidFill>
              <w14:schemeClr w14:val="tx1"/>
            </w14:solidFill>
          </w14:textFill>
        </w:rPr>
        <w:t xml:space="preserve">    </w:t>
      </w:r>
      <w:r>
        <w:rPr>
          <w:rFonts w:ascii="宋体" w:hAnsi="宋体"/>
          <w:b w:val="0"/>
          <w:color w:val="000000" w:themeColor="text1"/>
          <w:sz w:val="24"/>
          <w:szCs w:val="24"/>
          <w:highlight w:val="none"/>
          <w14:textFill>
            <w14:solidFill>
              <w14:schemeClr w14:val="tx1"/>
            </w14:solidFill>
          </w14:textFill>
        </w:rPr>
        <w:t>三、质量标准</w:t>
      </w:r>
    </w:p>
    <w:p w14:paraId="42795DF5">
      <w:pPr>
        <w:spacing w:line="360" w:lineRule="exact"/>
        <w:ind w:firstLine="459"/>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工程质量符合</w:t>
      </w:r>
      <w:r>
        <w:rPr>
          <w:rFonts w:hint="eastAsia" w:ascii="宋体" w:hAnsi="宋体"/>
          <w:color w:val="000000" w:themeColor="text1"/>
          <w:sz w:val="24"/>
          <w:highlight w:val="none"/>
          <w:u w:val="single"/>
          <w:lang w:val="en-US" w:eastAsia="zh-CN"/>
          <w14:textFill>
            <w14:solidFill>
              <w14:schemeClr w14:val="tx1"/>
            </w14:solidFill>
          </w14:textFill>
        </w:rPr>
        <w:t xml:space="preserve">   合</w:t>
      </w:r>
      <w:r>
        <w:rPr>
          <w:rFonts w:hint="eastAsia" w:ascii="宋体" w:hAnsi="宋体"/>
          <w:color w:val="000000" w:themeColor="text1"/>
          <w:sz w:val="24"/>
          <w:highlight w:val="none"/>
          <w:u w:val="single"/>
          <w:lang w:eastAsia="zh-CN"/>
          <w14:textFill>
            <w14:solidFill>
              <w14:schemeClr w14:val="tx1"/>
            </w14:solidFill>
          </w14:textFill>
        </w:rPr>
        <w:t>格</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标准。</w:t>
      </w:r>
    </w:p>
    <w:p w14:paraId="70EEE4EF">
      <w:pPr>
        <w:pStyle w:val="5"/>
        <w:spacing w:before="0" w:after="0" w:line="360" w:lineRule="exact"/>
        <w:rPr>
          <w:rFonts w:ascii="宋体" w:hAnsi="宋体"/>
          <w:bCs w:val="0"/>
          <w:color w:val="000000" w:themeColor="text1"/>
          <w:sz w:val="24"/>
          <w:szCs w:val="24"/>
          <w:highlight w:val="none"/>
          <w14:textFill>
            <w14:solidFill>
              <w14:schemeClr w14:val="tx1"/>
            </w14:solidFill>
          </w14:textFill>
        </w:rPr>
      </w:pPr>
      <w:r>
        <w:rPr>
          <w:rFonts w:ascii="宋体" w:hAnsi="宋体"/>
          <w:bCs w:val="0"/>
          <w:color w:val="000000" w:themeColor="text1"/>
          <w:sz w:val="24"/>
          <w:szCs w:val="24"/>
          <w:highlight w:val="none"/>
          <w14:textFill>
            <w14:solidFill>
              <w14:schemeClr w14:val="tx1"/>
            </w14:solidFill>
          </w14:textFill>
        </w:rPr>
        <w:t xml:space="preserve">   </w:t>
      </w:r>
      <w:r>
        <w:rPr>
          <w:rFonts w:ascii="宋体" w:hAnsi="宋体"/>
          <w:b w:val="0"/>
          <w:color w:val="000000" w:themeColor="text1"/>
          <w:sz w:val="24"/>
          <w:szCs w:val="24"/>
          <w:highlight w:val="none"/>
          <w14:textFill>
            <w14:solidFill>
              <w14:schemeClr w14:val="tx1"/>
            </w14:solidFill>
          </w14:textFill>
        </w:rPr>
        <w:t xml:space="preserve"> 四、签约合同价与合同价格形式</w:t>
      </w:r>
      <w:r>
        <w:rPr>
          <w:rFonts w:ascii="宋体" w:hAnsi="宋体"/>
          <w:b w:val="0"/>
          <w:color w:val="000000" w:themeColor="text1"/>
          <w:sz w:val="24"/>
          <w:szCs w:val="24"/>
          <w:highlight w:val="none"/>
          <w14:textFill>
            <w14:solidFill>
              <w14:schemeClr w14:val="tx1"/>
            </w14:solidFill>
          </w14:textFill>
        </w:rPr>
        <w:tab/>
      </w:r>
    </w:p>
    <w:p w14:paraId="5BAA04F3">
      <w:pPr>
        <w:spacing w:line="36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1.签约合同价为：</w:t>
      </w:r>
    </w:p>
    <w:p w14:paraId="552EFC6A">
      <w:pPr>
        <w:spacing w:line="360" w:lineRule="exact"/>
        <w:ind w:firstLine="600" w:firstLineChars="25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人民币（大写）</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元)；</w:t>
      </w:r>
    </w:p>
    <w:p w14:paraId="6EDB5AB5">
      <w:pPr>
        <w:spacing w:line="36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其中：</w:t>
      </w:r>
    </w:p>
    <w:p w14:paraId="5C9EA3CB">
      <w:pPr>
        <w:spacing w:line="36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（1）安全文明施工费：</w:t>
      </w:r>
    </w:p>
    <w:p w14:paraId="60423177">
      <w:pPr>
        <w:spacing w:line="360" w:lineRule="exact"/>
        <w:ind w:firstLine="1080" w:firstLineChars="450"/>
        <w:rPr>
          <w:rFonts w:hint="eastAsia" w:ascii="宋体" w:hAnsi="宋体" w:eastAsiaTheme="minorEastAsia"/>
          <w:color w:val="000000" w:themeColor="text1"/>
          <w:sz w:val="24"/>
          <w:highlight w:val="none"/>
          <w:lang w:val="en-US" w:eastAsia="zh-CN"/>
          <w14:textFill>
            <w14:solidFill>
              <w14:schemeClr w14:val="tx1"/>
            </w14:solidFill>
          </w14:textFill>
        </w:rPr>
      </w:pPr>
      <w:r>
        <w:rPr>
          <w:rFonts w:ascii="宋体" w:hAnsi="宋体"/>
          <w:color w:val="000000" w:themeColor="text1"/>
          <w:sz w:val="24"/>
          <w:highlight w:val="none"/>
          <w14:textFill>
            <w14:solidFill>
              <w14:schemeClr w14:val="tx1"/>
            </w14:solidFill>
          </w14:textFill>
        </w:rPr>
        <w:t>人民币（大写）</w:t>
      </w:r>
      <w:r>
        <w:rPr>
          <w:rFonts w:hint="eastAsia" w:ascii="宋体" w:hAnsi="宋体"/>
          <w:color w:val="000000" w:themeColor="text1"/>
          <w:sz w:val="24"/>
          <w:highlight w:val="none"/>
          <w:u w:val="single"/>
          <w:lang w:val="en-US" w:eastAsia="zh-CN"/>
          <w14:textFill>
            <w14:solidFill>
              <w14:schemeClr w14:val="tx1"/>
            </w14:solidFill>
          </w14:textFill>
        </w:rPr>
        <w:t xml:space="preserve"> 玖仟玖佰玖拾陆元玖角肆分 </w:t>
      </w:r>
      <w:r>
        <w:rPr>
          <w:rFonts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u w:val="single"/>
          <w:lang w:val="en-US" w:eastAsia="zh-CN"/>
          <w14:textFill>
            <w14:solidFill>
              <w14:schemeClr w14:val="tx1"/>
            </w14:solidFill>
          </w14:textFill>
        </w:rPr>
        <w:t>9996.94</w:t>
      </w:r>
      <w:r>
        <w:rPr>
          <w:rFonts w:ascii="宋体" w:hAnsi="宋体"/>
          <w:color w:val="000000" w:themeColor="text1"/>
          <w:sz w:val="24"/>
          <w:highlight w:val="none"/>
          <w14:textFill>
            <w14:solidFill>
              <w14:schemeClr w14:val="tx1"/>
            </w14:solidFill>
          </w14:textFill>
        </w:rPr>
        <w:t>元)；</w:t>
      </w:r>
      <w:r>
        <w:rPr>
          <w:rFonts w:hint="eastAsia" w:ascii="宋体" w:hAnsi="宋体"/>
          <w:color w:val="000000" w:themeColor="text1"/>
          <w:sz w:val="24"/>
          <w:highlight w:val="none"/>
          <w:lang w:val="en-US" w:eastAsia="zh-CN"/>
          <w14:textFill>
            <w14:solidFill>
              <w14:schemeClr w14:val="tx1"/>
            </w14:solidFill>
          </w14:textFill>
        </w:rPr>
        <w:t xml:space="preserve"> </w:t>
      </w:r>
    </w:p>
    <w:p w14:paraId="214096E6">
      <w:pPr>
        <w:numPr>
          <w:ilvl w:val="0"/>
          <w:numId w:val="7"/>
        </w:numPr>
        <w:spacing w:line="360" w:lineRule="exact"/>
        <w:ind w:firstLine="480" w:firstLineChars="200"/>
        <w:rPr>
          <w:rFonts w:hint="eastAsia" w:ascii="宋体" w:hAnsi="宋体"/>
          <w:iCs/>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合同价格形式：</w:t>
      </w:r>
      <w:r>
        <w:rPr>
          <w:rFonts w:hint="eastAsia" w:ascii="宋体" w:hAnsi="宋体"/>
          <w:iCs/>
          <w:color w:val="000000" w:themeColor="text1"/>
          <w:sz w:val="24"/>
          <w:highlight w:val="none"/>
          <w:u w:val="single"/>
          <w14:textFill>
            <w14:solidFill>
              <w14:schemeClr w14:val="tx1"/>
            </w14:solidFill>
          </w14:textFill>
        </w:rPr>
        <w:t>单价合同</w:t>
      </w:r>
      <w:r>
        <w:rPr>
          <w:rFonts w:ascii="宋体" w:hAnsi="宋体"/>
          <w:iCs/>
          <w:color w:val="000000" w:themeColor="text1"/>
          <w:sz w:val="24"/>
          <w:highlight w:val="none"/>
          <w14:textFill>
            <w14:solidFill>
              <w14:schemeClr w14:val="tx1"/>
            </w14:solidFill>
          </w14:textFill>
        </w:rPr>
        <w:t>。</w:t>
      </w:r>
    </w:p>
    <w:p w14:paraId="4204B4CF">
      <w:pPr>
        <w:numPr>
          <w:ilvl w:val="0"/>
          <w:numId w:val="0"/>
        </w:numPr>
        <w:spacing w:line="360" w:lineRule="exact"/>
        <w:ind w:firstLine="480" w:firstLineChars="2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3</w:t>
      </w:r>
      <w:r>
        <w:rPr>
          <w:rFonts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发包人向承包人支付工程价款及其他应当支付的款项均须汇入承包人指定的银行账户，</w:t>
      </w:r>
      <w:r>
        <w:rPr>
          <w:rFonts w:hint="eastAsia" w:ascii="宋体" w:hAnsi="宋体"/>
          <w:color w:val="000000" w:themeColor="text1"/>
          <w:sz w:val="24"/>
          <w:highlight w:val="none"/>
          <w:u w:val="single"/>
          <w14:textFill>
            <w14:solidFill>
              <w14:schemeClr w14:val="tx1"/>
            </w14:solidFill>
          </w14:textFill>
        </w:rPr>
        <w:t>承包人收取款项时开具增值税发票</w:t>
      </w:r>
      <w:r>
        <w:rPr>
          <w:rFonts w:hint="eastAsia" w:ascii="宋体" w:hAnsi="宋体"/>
          <w:color w:val="000000" w:themeColor="text1"/>
          <w:sz w:val="24"/>
          <w:highlight w:val="none"/>
          <w14:textFill>
            <w14:solidFill>
              <w14:schemeClr w14:val="tx1"/>
            </w14:solidFill>
          </w14:textFill>
        </w:rPr>
        <w:t>。</w:t>
      </w:r>
    </w:p>
    <w:p w14:paraId="7B332A10">
      <w:pPr>
        <w:spacing w:line="360" w:lineRule="exact"/>
        <w:ind w:firstLine="403" w:firstLineChars="168"/>
        <w:rPr>
          <w:rFonts w:hint="eastAsia" w:ascii="仿宋_GB2312"/>
          <w:color w:val="000000" w:themeColor="text1"/>
          <w:sz w:val="24"/>
          <w:highlight w:val="none"/>
          <w14:textFill>
            <w14:solidFill>
              <w14:schemeClr w14:val="tx1"/>
            </w14:solidFill>
          </w14:textFill>
        </w:rPr>
      </w:pPr>
      <w:r>
        <w:rPr>
          <w:rFonts w:hint="eastAsia" w:ascii="仿宋_GB2312"/>
          <w:color w:val="000000" w:themeColor="text1"/>
          <w:sz w:val="24"/>
          <w:highlight w:val="none"/>
          <w14:textFill>
            <w14:solidFill>
              <w14:schemeClr w14:val="tx1"/>
            </w14:solidFill>
          </w14:textFill>
        </w:rPr>
        <w:t>根据《关于全面推开营业税改征增值税试点的通知》（</w:t>
      </w:r>
      <w:r>
        <w:rPr>
          <w:rFonts w:hint="eastAsia" w:ascii="仿宋_GB2312" w:hAnsi="微软雅黑"/>
          <w:bCs/>
          <w:color w:val="000000" w:themeColor="text1"/>
          <w:sz w:val="24"/>
          <w:highlight w:val="none"/>
          <w:shd w:val="clear" w:color="auto" w:fill="FFFFFF"/>
          <w14:textFill>
            <w14:solidFill>
              <w14:schemeClr w14:val="tx1"/>
            </w14:solidFill>
          </w14:textFill>
        </w:rPr>
        <w:t>财税</w:t>
      </w:r>
      <w:r>
        <w:rPr>
          <w:rFonts w:hint="eastAsia" w:ascii="宋体" w:hAnsi="宋体" w:eastAsia="宋体" w:cs="宋体"/>
          <w:bCs/>
          <w:color w:val="000000" w:themeColor="text1"/>
          <w:sz w:val="24"/>
          <w:highlight w:val="none"/>
          <w:shd w:val="clear" w:color="auto" w:fill="FFFFFF"/>
          <w14:textFill>
            <w14:solidFill>
              <w14:schemeClr w14:val="tx1"/>
            </w14:solidFill>
          </w14:textFill>
        </w:rPr>
        <w:t>〔2016〕36</w:t>
      </w:r>
      <w:r>
        <w:rPr>
          <w:rFonts w:hint="eastAsia" w:ascii="仿宋_GB2312" w:hAnsi="微软雅黑"/>
          <w:bCs/>
          <w:color w:val="000000" w:themeColor="text1"/>
          <w:sz w:val="24"/>
          <w:highlight w:val="none"/>
          <w:shd w:val="clear" w:color="auto" w:fill="FFFFFF"/>
          <w14:textFill>
            <w14:solidFill>
              <w14:schemeClr w14:val="tx1"/>
            </w14:solidFill>
          </w14:textFill>
        </w:rPr>
        <w:t>号</w:t>
      </w:r>
      <w:r>
        <w:rPr>
          <w:rFonts w:hint="eastAsia" w:ascii="仿宋_GB2312" w:hAnsi="微软雅黑"/>
          <w:color w:val="000000" w:themeColor="text1"/>
          <w:sz w:val="24"/>
          <w:highlight w:val="none"/>
          <w:shd w:val="clear" w:color="auto" w:fill="FFFFFF"/>
          <w14:textFill>
            <w14:solidFill>
              <w14:schemeClr w14:val="tx1"/>
            </w14:solidFill>
          </w14:textFill>
        </w:rPr>
        <w:t>）等有关规定，承包人完成本合同项下应税行为的计税方式按</w:t>
      </w:r>
      <w:r>
        <w:rPr>
          <w:rFonts w:hint="eastAsia" w:ascii="仿宋_GB2312"/>
          <w:color w:val="000000" w:themeColor="text1"/>
          <w:sz w:val="24"/>
          <w:highlight w:val="none"/>
          <w14:textFill>
            <w14:solidFill>
              <w14:schemeClr w14:val="tx1"/>
            </w14:solidFill>
          </w14:textFill>
        </w:rPr>
        <w:t>以下第</w:t>
      </w:r>
      <w:r>
        <w:rPr>
          <w:rFonts w:hint="eastAsia" w:ascii="仿宋_GB2312" w:hAnsi="微软雅黑"/>
          <w:color w:val="000000" w:themeColor="text1"/>
          <w:sz w:val="24"/>
          <w:highlight w:val="none"/>
          <w:u w:val="single"/>
          <w:shd w:val="clear" w:color="auto" w:fill="FFFFFF"/>
          <w14:textFill>
            <w14:solidFill>
              <w14:schemeClr w14:val="tx1"/>
            </w14:solidFill>
          </w14:textFill>
        </w:rPr>
        <w:t xml:space="preserve"> （</w:t>
      </w:r>
      <w:r>
        <w:rPr>
          <w:rFonts w:hint="eastAsia" w:ascii="仿宋_GB2312" w:hAnsi="微软雅黑"/>
          <w:color w:val="000000" w:themeColor="text1"/>
          <w:sz w:val="24"/>
          <w:highlight w:val="none"/>
          <w:u w:val="single"/>
          <w:shd w:val="clear" w:color="auto" w:fill="FFFFFF"/>
          <w:lang w:val="en-US" w:eastAsia="zh-CN"/>
          <w14:textFill>
            <w14:solidFill>
              <w14:schemeClr w14:val="tx1"/>
            </w14:solidFill>
          </w14:textFill>
        </w:rPr>
        <w:t>1</w:t>
      </w:r>
      <w:r>
        <w:rPr>
          <w:rFonts w:hint="eastAsia" w:ascii="仿宋_GB2312" w:hAnsi="微软雅黑"/>
          <w:color w:val="000000" w:themeColor="text1"/>
          <w:sz w:val="24"/>
          <w:highlight w:val="none"/>
          <w:u w:val="single"/>
          <w:shd w:val="clear" w:color="auto" w:fill="FFFFFF"/>
          <w14:textFill>
            <w14:solidFill>
              <w14:schemeClr w14:val="tx1"/>
            </w14:solidFill>
          </w14:textFill>
        </w:rPr>
        <w:t xml:space="preserve">） </w:t>
      </w:r>
      <w:r>
        <w:rPr>
          <w:rFonts w:hint="eastAsia" w:ascii="仿宋_GB2312" w:hAnsi="微软雅黑"/>
          <w:color w:val="000000" w:themeColor="text1"/>
          <w:sz w:val="24"/>
          <w:highlight w:val="none"/>
          <w:shd w:val="clear" w:color="auto" w:fill="FFFFFF"/>
          <w14:textFill>
            <w14:solidFill>
              <w14:schemeClr w14:val="tx1"/>
            </w14:solidFill>
          </w14:textFill>
        </w:rPr>
        <w:t>种方法，并与</w:t>
      </w:r>
      <w:r>
        <w:rPr>
          <w:rFonts w:hint="eastAsia" w:ascii="仿宋_GB2312"/>
          <w:color w:val="000000" w:themeColor="text1"/>
          <w:sz w:val="24"/>
          <w:highlight w:val="none"/>
          <w14:textFill>
            <w14:solidFill>
              <w14:schemeClr w14:val="tx1"/>
            </w14:solidFill>
          </w14:textFill>
        </w:rPr>
        <w:t>工程计价时采用的计税方法一致。</w:t>
      </w:r>
    </w:p>
    <w:p w14:paraId="08DC7A21">
      <w:pPr>
        <w:spacing w:line="360" w:lineRule="exact"/>
        <w:ind w:firstLine="480" w:firstLineChars="200"/>
        <w:rPr>
          <w:rFonts w:hint="eastAsia" w:ascii="仿宋_GB2312"/>
          <w:color w:val="000000" w:themeColor="text1"/>
          <w:sz w:val="24"/>
          <w:highlight w:val="none"/>
          <w14:textFill>
            <w14:solidFill>
              <w14:schemeClr w14:val="tx1"/>
            </w14:solidFill>
          </w14:textFill>
        </w:rPr>
      </w:pPr>
      <w:r>
        <w:rPr>
          <w:rFonts w:hint="eastAsia" w:ascii="仿宋_GB2312"/>
          <w:color w:val="000000" w:themeColor="text1"/>
          <w:sz w:val="24"/>
          <w:highlight w:val="none"/>
          <w14:textFill>
            <w14:solidFill>
              <w14:schemeClr w14:val="tx1"/>
            </w14:solidFill>
          </w14:textFill>
        </w:rPr>
        <w:t>（1）一般计税方法。</w:t>
      </w:r>
    </w:p>
    <w:p w14:paraId="0638D46C">
      <w:pPr>
        <w:spacing w:line="360" w:lineRule="exact"/>
        <w:ind w:firstLine="480" w:firstLineChars="200"/>
        <w:rPr>
          <w:rFonts w:hint="eastAsia" w:ascii="宋体" w:hAnsi="宋体"/>
          <w:color w:val="000000" w:themeColor="text1"/>
          <w:sz w:val="24"/>
          <w:highlight w:val="none"/>
          <w14:textFill>
            <w14:solidFill>
              <w14:schemeClr w14:val="tx1"/>
            </w14:solidFill>
          </w14:textFill>
        </w:rPr>
      </w:pPr>
      <w:r>
        <w:rPr>
          <w:rFonts w:hint="eastAsia" w:ascii="仿宋_GB2312"/>
          <w:color w:val="000000" w:themeColor="text1"/>
          <w:sz w:val="24"/>
          <w:highlight w:val="none"/>
          <w14:textFill>
            <w14:solidFill>
              <w14:schemeClr w14:val="tx1"/>
            </w14:solidFill>
          </w14:textFill>
        </w:rPr>
        <w:t>（2）</w:t>
      </w:r>
      <w:r>
        <w:rPr>
          <w:rFonts w:hint="eastAsia" w:ascii="仿宋_GB2312" w:hAnsi="微软雅黑"/>
          <w:color w:val="000000" w:themeColor="text1"/>
          <w:sz w:val="24"/>
          <w:highlight w:val="none"/>
          <w:shd w:val="clear" w:color="auto" w:fill="FFFFFF"/>
          <w14:textFill>
            <w14:solidFill>
              <w14:schemeClr w14:val="tx1"/>
            </w14:solidFill>
          </w14:textFill>
        </w:rPr>
        <w:t>按简易计税方法。</w:t>
      </w:r>
    </w:p>
    <w:p w14:paraId="24C4DA5E">
      <w:pPr>
        <w:pStyle w:val="5"/>
        <w:spacing w:before="0" w:after="0" w:line="360" w:lineRule="exact"/>
        <w:rPr>
          <w:rFonts w:ascii="宋体" w:hAnsi="宋体"/>
          <w:b w:val="0"/>
          <w:color w:val="000000" w:themeColor="text1"/>
          <w:sz w:val="24"/>
          <w:szCs w:val="24"/>
          <w:highlight w:val="none"/>
          <w14:textFill>
            <w14:solidFill>
              <w14:schemeClr w14:val="tx1"/>
            </w14:solidFill>
          </w14:textFill>
        </w:rPr>
      </w:pPr>
      <w:r>
        <w:rPr>
          <w:rFonts w:ascii="宋体" w:hAnsi="宋体"/>
          <w:bCs w:val="0"/>
          <w:color w:val="000000" w:themeColor="text1"/>
          <w:sz w:val="24"/>
          <w:szCs w:val="24"/>
          <w:highlight w:val="none"/>
          <w14:textFill>
            <w14:solidFill>
              <w14:schemeClr w14:val="tx1"/>
            </w14:solidFill>
          </w14:textFill>
        </w:rPr>
        <w:t xml:space="preserve">   </w:t>
      </w:r>
      <w:r>
        <w:rPr>
          <w:rFonts w:ascii="宋体" w:hAnsi="宋体"/>
          <w:b w:val="0"/>
          <w:color w:val="000000" w:themeColor="text1"/>
          <w:sz w:val="24"/>
          <w:szCs w:val="24"/>
          <w:highlight w:val="none"/>
          <w14:textFill>
            <w14:solidFill>
              <w14:schemeClr w14:val="tx1"/>
            </w14:solidFill>
          </w14:textFill>
        </w:rPr>
        <w:t xml:space="preserve"> 五、项目经理</w:t>
      </w:r>
    </w:p>
    <w:p w14:paraId="6876380E">
      <w:pPr>
        <w:spacing w:line="36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承包人项目经理：</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w:t>
      </w:r>
    </w:p>
    <w:p w14:paraId="0BFB110D">
      <w:pPr>
        <w:pStyle w:val="5"/>
        <w:spacing w:before="0" w:after="0" w:line="360" w:lineRule="exact"/>
        <w:rPr>
          <w:rFonts w:ascii="宋体" w:hAnsi="宋体"/>
          <w:bCs w:val="0"/>
          <w:color w:val="000000" w:themeColor="text1"/>
          <w:sz w:val="24"/>
          <w:szCs w:val="24"/>
          <w:highlight w:val="none"/>
          <w14:textFill>
            <w14:solidFill>
              <w14:schemeClr w14:val="tx1"/>
            </w14:solidFill>
          </w14:textFill>
        </w:rPr>
      </w:pPr>
      <w:r>
        <w:rPr>
          <w:rFonts w:ascii="宋体" w:hAnsi="宋体"/>
          <w:bCs w:val="0"/>
          <w:color w:val="000000" w:themeColor="text1"/>
          <w:sz w:val="24"/>
          <w:szCs w:val="24"/>
          <w:highlight w:val="none"/>
          <w14:textFill>
            <w14:solidFill>
              <w14:schemeClr w14:val="tx1"/>
            </w14:solidFill>
          </w14:textFill>
        </w:rPr>
        <w:t xml:space="preserve">   </w:t>
      </w:r>
      <w:r>
        <w:rPr>
          <w:rFonts w:ascii="宋体" w:hAnsi="宋体"/>
          <w:b w:val="0"/>
          <w:color w:val="000000" w:themeColor="text1"/>
          <w:sz w:val="24"/>
          <w:szCs w:val="24"/>
          <w:highlight w:val="none"/>
          <w14:textFill>
            <w14:solidFill>
              <w14:schemeClr w14:val="tx1"/>
            </w14:solidFill>
          </w14:textFill>
        </w:rPr>
        <w:t xml:space="preserve"> 六、合同文件构成</w:t>
      </w:r>
    </w:p>
    <w:p w14:paraId="1DE14E31">
      <w:pPr>
        <w:spacing w:line="360" w:lineRule="exact"/>
        <w:ind w:firstLine="480" w:firstLineChars="200"/>
        <w:rPr>
          <w:rFonts w:ascii="宋体" w:hAnsi="宋体"/>
          <w:bCs/>
          <w:color w:val="000000" w:themeColor="text1"/>
          <w:sz w:val="24"/>
          <w:highlight w:val="none"/>
          <w14:textFill>
            <w14:solidFill>
              <w14:schemeClr w14:val="tx1"/>
            </w14:solidFill>
          </w14:textFill>
        </w:rPr>
      </w:pPr>
      <w:r>
        <w:rPr>
          <w:rFonts w:ascii="宋体" w:hAnsi="宋体"/>
          <w:bCs/>
          <w:color w:val="000000" w:themeColor="text1"/>
          <w:sz w:val="24"/>
          <w:highlight w:val="none"/>
          <w14:textFill>
            <w14:solidFill>
              <w14:schemeClr w14:val="tx1"/>
            </w14:solidFill>
          </w14:textFill>
        </w:rPr>
        <w:t>本协议书与下列文件一起构成合同文件：</w:t>
      </w:r>
    </w:p>
    <w:p w14:paraId="7F02A06B">
      <w:pPr>
        <w:autoSpaceDE w:val="0"/>
        <w:autoSpaceDN w:val="0"/>
        <w:adjustRightInd w:val="0"/>
        <w:spacing w:line="36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（1）中标通知书；</w:t>
      </w:r>
    </w:p>
    <w:p w14:paraId="29ED6A3D">
      <w:pPr>
        <w:autoSpaceDE w:val="0"/>
        <w:autoSpaceDN w:val="0"/>
        <w:adjustRightInd w:val="0"/>
        <w:spacing w:line="36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 xml:space="preserve">（2）投标函及其附录； </w:t>
      </w:r>
    </w:p>
    <w:p w14:paraId="7F49069B">
      <w:pPr>
        <w:autoSpaceDE w:val="0"/>
        <w:autoSpaceDN w:val="0"/>
        <w:adjustRightInd w:val="0"/>
        <w:spacing w:line="36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（3）专用合同条款及其附件；</w:t>
      </w:r>
    </w:p>
    <w:p w14:paraId="551AF0CB">
      <w:pPr>
        <w:autoSpaceDE w:val="0"/>
        <w:autoSpaceDN w:val="0"/>
        <w:adjustRightInd w:val="0"/>
        <w:spacing w:line="36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（4）通用合同条款；</w:t>
      </w:r>
    </w:p>
    <w:p w14:paraId="3591CD00">
      <w:pPr>
        <w:autoSpaceDE w:val="0"/>
        <w:autoSpaceDN w:val="0"/>
        <w:adjustRightInd w:val="0"/>
        <w:spacing w:line="36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（5）技术标准和要求；</w:t>
      </w:r>
    </w:p>
    <w:p w14:paraId="30641150">
      <w:pPr>
        <w:autoSpaceDE w:val="0"/>
        <w:autoSpaceDN w:val="0"/>
        <w:adjustRightInd w:val="0"/>
        <w:spacing w:line="36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6</w:t>
      </w:r>
      <w:r>
        <w:rPr>
          <w:rFonts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预算书</w:t>
      </w:r>
      <w:r>
        <w:rPr>
          <w:rFonts w:ascii="宋体" w:hAnsi="宋体"/>
          <w:color w:val="000000" w:themeColor="text1"/>
          <w:sz w:val="24"/>
          <w:highlight w:val="none"/>
          <w14:textFill>
            <w14:solidFill>
              <w14:schemeClr w14:val="tx1"/>
            </w14:solidFill>
          </w14:textFill>
        </w:rPr>
        <w:t>；</w:t>
      </w:r>
    </w:p>
    <w:p w14:paraId="00DBAD69">
      <w:pPr>
        <w:autoSpaceDE w:val="0"/>
        <w:autoSpaceDN w:val="0"/>
        <w:adjustRightInd w:val="0"/>
        <w:spacing w:line="36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7</w:t>
      </w:r>
      <w:r>
        <w:rPr>
          <w:rFonts w:ascii="宋体" w:hAnsi="宋体"/>
          <w:color w:val="000000" w:themeColor="text1"/>
          <w:sz w:val="24"/>
          <w:highlight w:val="none"/>
          <w14:textFill>
            <w14:solidFill>
              <w14:schemeClr w14:val="tx1"/>
            </w14:solidFill>
          </w14:textFill>
        </w:rPr>
        <w:t>）其他合同文件。</w:t>
      </w:r>
    </w:p>
    <w:p w14:paraId="2C0D8A05">
      <w:pPr>
        <w:autoSpaceDE w:val="0"/>
        <w:autoSpaceDN w:val="0"/>
        <w:adjustRightInd w:val="0"/>
        <w:spacing w:line="36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在合同订立及履行过程中形成的与合同有关的文件均构成合同文件组成部分。</w:t>
      </w:r>
    </w:p>
    <w:p w14:paraId="62AAF64B">
      <w:pPr>
        <w:autoSpaceDE w:val="0"/>
        <w:autoSpaceDN w:val="0"/>
        <w:adjustRightInd w:val="0"/>
        <w:spacing w:line="360" w:lineRule="exact"/>
        <w:ind w:firstLine="480" w:firstLineChars="200"/>
        <w:jc w:val="left"/>
        <w:rPr>
          <w:rFonts w:hint="eastAsia"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上述各项合同文件包括合同当事人就该项合同文件所作出的补充和修改，属于同一类内容的文件，应以最新签署的为准。</w:t>
      </w:r>
      <w:r>
        <w:rPr>
          <w:rFonts w:hint="eastAsia" w:ascii="宋体" w:hAnsi="宋体"/>
          <w:color w:val="000000" w:themeColor="text1"/>
          <w:sz w:val="24"/>
          <w:highlight w:val="none"/>
          <w14:textFill>
            <w14:solidFill>
              <w14:schemeClr w14:val="tx1"/>
            </w14:solidFill>
          </w14:textFill>
        </w:rPr>
        <w:t>专用合同条款及其附件须经合同当事人签字或盖章。</w:t>
      </w:r>
    </w:p>
    <w:p w14:paraId="1E85F2A0">
      <w:pPr>
        <w:autoSpaceDE w:val="0"/>
        <w:autoSpaceDN w:val="0"/>
        <w:adjustRightInd w:val="0"/>
        <w:spacing w:line="360" w:lineRule="exact"/>
        <w:ind w:firstLine="480" w:firstLineChars="200"/>
        <w:jc w:val="left"/>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除专用合同条款另有约定外，组成本合同的文件及优先解释顺序与本合同第二部分《通用条款》第1.5款赋予的规定一致。</w:t>
      </w:r>
    </w:p>
    <w:p w14:paraId="31DB6D90">
      <w:pPr>
        <w:pStyle w:val="5"/>
        <w:spacing w:before="0" w:after="0" w:line="360" w:lineRule="exact"/>
        <w:rPr>
          <w:rFonts w:ascii="宋体" w:hAnsi="宋体"/>
          <w:b w:val="0"/>
          <w:bCs w:val="0"/>
          <w:color w:val="000000" w:themeColor="text1"/>
          <w:sz w:val="24"/>
          <w:szCs w:val="24"/>
          <w:highlight w:val="none"/>
          <w14:textFill>
            <w14:solidFill>
              <w14:schemeClr w14:val="tx1"/>
            </w14:solidFill>
          </w14:textFill>
        </w:rPr>
      </w:pPr>
      <w:r>
        <w:rPr>
          <w:rFonts w:ascii="宋体" w:hAnsi="宋体"/>
          <w:b w:val="0"/>
          <w:bCs w:val="0"/>
          <w:color w:val="000000" w:themeColor="text1"/>
          <w:sz w:val="24"/>
          <w:szCs w:val="24"/>
          <w:highlight w:val="none"/>
          <w14:textFill>
            <w14:solidFill>
              <w14:schemeClr w14:val="tx1"/>
            </w14:solidFill>
          </w14:textFill>
        </w:rPr>
        <w:t xml:space="preserve">   </w:t>
      </w:r>
      <w:r>
        <w:rPr>
          <w:rFonts w:ascii="宋体" w:hAnsi="宋体"/>
          <w:b w:val="0"/>
          <w:color w:val="000000" w:themeColor="text1"/>
          <w:sz w:val="24"/>
          <w:szCs w:val="24"/>
          <w:highlight w:val="none"/>
          <w14:textFill>
            <w14:solidFill>
              <w14:schemeClr w14:val="tx1"/>
            </w14:solidFill>
          </w14:textFill>
        </w:rPr>
        <w:t xml:space="preserve"> 七、承诺</w:t>
      </w:r>
    </w:p>
    <w:p w14:paraId="537ABEF3">
      <w:pPr>
        <w:spacing w:line="360" w:lineRule="exact"/>
        <w:ind w:firstLine="480" w:firstLineChars="200"/>
        <w:rPr>
          <w:rFonts w:ascii="宋体" w:hAnsi="宋体"/>
          <w:bCs/>
          <w:color w:val="000000" w:themeColor="text1"/>
          <w:sz w:val="24"/>
          <w:highlight w:val="none"/>
          <w14:textFill>
            <w14:solidFill>
              <w14:schemeClr w14:val="tx1"/>
            </w14:solidFill>
          </w14:textFill>
        </w:rPr>
      </w:pPr>
      <w:r>
        <w:rPr>
          <w:rFonts w:ascii="宋体" w:hAnsi="宋体"/>
          <w:bCs/>
          <w:color w:val="000000" w:themeColor="text1"/>
          <w:sz w:val="24"/>
          <w:highlight w:val="none"/>
          <w14:textFill>
            <w14:solidFill>
              <w14:schemeClr w14:val="tx1"/>
            </w14:solidFill>
          </w14:textFill>
        </w:rPr>
        <w:t>1.发包人承诺按照法律规定履行项目审批手续、筹集工程建设资金并按照合同约定的期限和方式支付合同价款。</w:t>
      </w:r>
    </w:p>
    <w:p w14:paraId="5933F6C1">
      <w:pPr>
        <w:spacing w:line="360" w:lineRule="exact"/>
        <w:ind w:firstLine="480" w:firstLineChars="200"/>
        <w:rPr>
          <w:rFonts w:ascii="宋体" w:hAnsi="宋体"/>
          <w:bCs/>
          <w:color w:val="000000" w:themeColor="text1"/>
          <w:sz w:val="24"/>
          <w:highlight w:val="none"/>
          <w14:textFill>
            <w14:solidFill>
              <w14:schemeClr w14:val="tx1"/>
            </w14:solidFill>
          </w14:textFill>
        </w:rPr>
      </w:pPr>
      <w:r>
        <w:rPr>
          <w:rFonts w:ascii="宋体" w:hAnsi="宋体"/>
          <w:bCs/>
          <w:color w:val="000000" w:themeColor="text1"/>
          <w:sz w:val="24"/>
          <w:highlight w:val="none"/>
          <w14:textFill>
            <w14:solidFill>
              <w14:schemeClr w14:val="tx1"/>
            </w14:solidFill>
          </w14:textFill>
        </w:rPr>
        <w:t>2.承包人承诺按照法律规定及合同约定组织完成工程施工，确保工程质量和安全，不进行转包及违法分包，并在缺陷责任期及保修期内承担相应的工程维修责任。</w:t>
      </w:r>
    </w:p>
    <w:p w14:paraId="5F007ACA">
      <w:pPr>
        <w:spacing w:line="360" w:lineRule="exact"/>
        <w:ind w:firstLine="480" w:firstLineChars="200"/>
        <w:rPr>
          <w:rFonts w:ascii="宋体" w:hAnsi="宋体"/>
          <w:bCs/>
          <w:color w:val="000000" w:themeColor="text1"/>
          <w:sz w:val="24"/>
          <w:highlight w:val="none"/>
          <w14:textFill>
            <w14:solidFill>
              <w14:schemeClr w14:val="tx1"/>
            </w14:solidFill>
          </w14:textFill>
        </w:rPr>
      </w:pPr>
      <w:r>
        <w:rPr>
          <w:rFonts w:ascii="宋体" w:hAnsi="宋体"/>
          <w:bCs/>
          <w:color w:val="000000" w:themeColor="text1"/>
          <w:sz w:val="24"/>
          <w:highlight w:val="none"/>
          <w14:textFill>
            <w14:solidFill>
              <w14:schemeClr w14:val="tx1"/>
            </w14:solidFill>
          </w14:textFill>
        </w:rPr>
        <w:t>3.发包人和承包人通过招投标形式签订合同的，双方理解并</w:t>
      </w:r>
      <w:r>
        <w:rPr>
          <w:rFonts w:hint="eastAsia" w:ascii="宋体" w:hAnsi="宋体"/>
          <w:bCs/>
          <w:color w:val="000000" w:themeColor="text1"/>
          <w:sz w:val="24"/>
          <w:highlight w:val="none"/>
          <w14:textFill>
            <w14:solidFill>
              <w14:schemeClr w14:val="tx1"/>
            </w14:solidFill>
          </w14:textFill>
        </w:rPr>
        <w:t>承诺</w:t>
      </w:r>
      <w:r>
        <w:rPr>
          <w:rFonts w:ascii="宋体" w:hAnsi="宋体"/>
          <w:bCs/>
          <w:color w:val="000000" w:themeColor="text1"/>
          <w:sz w:val="24"/>
          <w:highlight w:val="none"/>
          <w14:textFill>
            <w14:solidFill>
              <w14:schemeClr w14:val="tx1"/>
            </w14:solidFill>
          </w14:textFill>
        </w:rPr>
        <w:t>不再就同一工程另行签订与合同实质性内容相背离的协议。</w:t>
      </w:r>
    </w:p>
    <w:p w14:paraId="291B714F">
      <w:pPr>
        <w:spacing w:line="360" w:lineRule="exact"/>
        <w:rPr>
          <w:rFonts w:ascii="宋体" w:hAnsi="宋体"/>
          <w:bCs/>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 xml:space="preserve">    </w:t>
      </w:r>
      <w:r>
        <w:rPr>
          <w:rFonts w:ascii="宋体" w:hAnsi="宋体"/>
          <w:b/>
          <w:color w:val="000000" w:themeColor="text1"/>
          <w:sz w:val="24"/>
          <w:highlight w:val="none"/>
          <w14:textFill>
            <w14:solidFill>
              <w14:schemeClr w14:val="tx1"/>
            </w14:solidFill>
          </w14:textFill>
        </w:rPr>
        <w:t>八、词语含义</w:t>
      </w:r>
    </w:p>
    <w:p w14:paraId="2BE23D4B">
      <w:pPr>
        <w:spacing w:line="360" w:lineRule="exact"/>
        <w:ind w:firstLine="480" w:firstLineChars="200"/>
        <w:rPr>
          <w:rFonts w:ascii="宋体" w:hAnsi="宋体"/>
          <w:bCs/>
          <w:color w:val="000000" w:themeColor="text1"/>
          <w:sz w:val="24"/>
          <w:highlight w:val="none"/>
          <w14:textFill>
            <w14:solidFill>
              <w14:schemeClr w14:val="tx1"/>
            </w14:solidFill>
          </w14:textFill>
        </w:rPr>
      </w:pPr>
      <w:r>
        <w:rPr>
          <w:rFonts w:ascii="宋体" w:hAnsi="宋体"/>
          <w:bCs/>
          <w:color w:val="000000" w:themeColor="text1"/>
          <w:sz w:val="24"/>
          <w:highlight w:val="none"/>
          <w14:textFill>
            <w14:solidFill>
              <w14:schemeClr w14:val="tx1"/>
            </w14:solidFill>
          </w14:textFill>
        </w:rPr>
        <w:t>本协议书中词语含义与第二部分通用合同条款中赋予的含义相同。</w:t>
      </w:r>
    </w:p>
    <w:p w14:paraId="02ED9A9C">
      <w:pPr>
        <w:pStyle w:val="5"/>
        <w:spacing w:before="0" w:after="0" w:line="360" w:lineRule="exact"/>
        <w:rPr>
          <w:rFonts w:ascii="宋体" w:hAnsi="宋体"/>
          <w:bCs w:val="0"/>
          <w:color w:val="000000" w:themeColor="text1"/>
          <w:sz w:val="24"/>
          <w:szCs w:val="24"/>
          <w:highlight w:val="none"/>
          <w14:textFill>
            <w14:solidFill>
              <w14:schemeClr w14:val="tx1"/>
            </w14:solidFill>
          </w14:textFill>
        </w:rPr>
      </w:pPr>
      <w:r>
        <w:rPr>
          <w:rFonts w:ascii="宋体" w:hAnsi="宋体"/>
          <w:bCs w:val="0"/>
          <w:color w:val="000000" w:themeColor="text1"/>
          <w:sz w:val="24"/>
          <w:szCs w:val="24"/>
          <w:highlight w:val="none"/>
          <w14:textFill>
            <w14:solidFill>
              <w14:schemeClr w14:val="tx1"/>
            </w14:solidFill>
          </w14:textFill>
        </w:rPr>
        <w:t xml:space="preserve">  </w:t>
      </w:r>
      <w:r>
        <w:rPr>
          <w:rFonts w:ascii="宋体" w:hAnsi="宋体"/>
          <w:b w:val="0"/>
          <w:color w:val="000000" w:themeColor="text1"/>
          <w:sz w:val="24"/>
          <w:szCs w:val="24"/>
          <w:highlight w:val="none"/>
          <w14:textFill>
            <w14:solidFill>
              <w14:schemeClr w14:val="tx1"/>
            </w14:solidFill>
          </w14:textFill>
        </w:rPr>
        <w:t xml:space="preserve">  九、签订时间</w:t>
      </w:r>
    </w:p>
    <w:p w14:paraId="7445A266">
      <w:pPr>
        <w:spacing w:line="360" w:lineRule="exact"/>
        <w:ind w:firstLine="480" w:firstLineChars="200"/>
        <w:rPr>
          <w:rFonts w:ascii="宋体" w:hAnsi="宋体"/>
          <w:bCs/>
          <w:color w:val="000000" w:themeColor="text1"/>
          <w:sz w:val="24"/>
          <w:highlight w:val="none"/>
          <w14:textFill>
            <w14:solidFill>
              <w14:schemeClr w14:val="tx1"/>
            </w14:solidFill>
          </w14:textFill>
        </w:rPr>
      </w:pPr>
      <w:r>
        <w:rPr>
          <w:rFonts w:ascii="宋体" w:hAnsi="宋体"/>
          <w:bCs/>
          <w:color w:val="000000" w:themeColor="text1"/>
          <w:sz w:val="24"/>
          <w:highlight w:val="none"/>
          <w14:textFill>
            <w14:solidFill>
              <w14:schemeClr w14:val="tx1"/>
            </w14:solidFill>
          </w14:textFill>
        </w:rPr>
        <w:t>本合同于</w:t>
      </w:r>
      <w:r>
        <w:rPr>
          <w:rFonts w:ascii="宋体" w:hAnsi="宋体"/>
          <w:bCs/>
          <w:color w:val="000000" w:themeColor="text1"/>
          <w:sz w:val="24"/>
          <w:highlight w:val="none"/>
          <w:u w:val="single"/>
          <w14:textFill>
            <w14:solidFill>
              <w14:schemeClr w14:val="tx1"/>
            </w14:solidFill>
          </w14:textFill>
        </w:rPr>
        <w:t xml:space="preserve">         </w:t>
      </w:r>
      <w:r>
        <w:rPr>
          <w:rFonts w:ascii="宋体" w:hAnsi="宋体"/>
          <w:bCs/>
          <w:color w:val="000000" w:themeColor="text1"/>
          <w:sz w:val="24"/>
          <w:highlight w:val="none"/>
          <w14:textFill>
            <w14:solidFill>
              <w14:schemeClr w14:val="tx1"/>
            </w14:solidFill>
          </w14:textFill>
        </w:rPr>
        <w:t>年</w:t>
      </w:r>
      <w:r>
        <w:rPr>
          <w:rFonts w:ascii="宋体" w:hAnsi="宋体"/>
          <w:bCs/>
          <w:color w:val="000000" w:themeColor="text1"/>
          <w:sz w:val="24"/>
          <w:highlight w:val="none"/>
          <w:u w:val="single"/>
          <w14:textFill>
            <w14:solidFill>
              <w14:schemeClr w14:val="tx1"/>
            </w14:solidFill>
          </w14:textFill>
        </w:rPr>
        <w:t xml:space="preserve">  </w:t>
      </w:r>
      <w:r>
        <w:rPr>
          <w:rFonts w:hint="eastAsia" w:ascii="宋体" w:hAnsi="宋体"/>
          <w:bCs/>
          <w:color w:val="000000" w:themeColor="text1"/>
          <w:sz w:val="24"/>
          <w:highlight w:val="none"/>
          <w:u w:val="single"/>
          <w:lang w:val="en-US" w:eastAsia="zh-CN"/>
          <w14:textFill>
            <w14:solidFill>
              <w14:schemeClr w14:val="tx1"/>
            </w14:solidFill>
          </w14:textFill>
        </w:rPr>
        <w:t xml:space="preserve"> </w:t>
      </w:r>
      <w:r>
        <w:rPr>
          <w:rFonts w:ascii="宋体" w:hAnsi="宋体"/>
          <w:bCs/>
          <w:color w:val="000000" w:themeColor="text1"/>
          <w:sz w:val="24"/>
          <w:highlight w:val="none"/>
          <w:u w:val="single"/>
          <w14:textFill>
            <w14:solidFill>
              <w14:schemeClr w14:val="tx1"/>
            </w14:solidFill>
          </w14:textFill>
        </w:rPr>
        <w:t xml:space="preserve">  </w:t>
      </w:r>
      <w:r>
        <w:rPr>
          <w:rFonts w:ascii="宋体" w:hAnsi="宋体"/>
          <w:bCs/>
          <w:color w:val="000000" w:themeColor="text1"/>
          <w:sz w:val="24"/>
          <w:highlight w:val="none"/>
          <w14:textFill>
            <w14:solidFill>
              <w14:schemeClr w14:val="tx1"/>
            </w14:solidFill>
          </w14:textFill>
        </w:rPr>
        <w:t>月</w:t>
      </w:r>
      <w:r>
        <w:rPr>
          <w:rFonts w:ascii="宋体" w:hAnsi="宋体"/>
          <w:bCs/>
          <w:color w:val="000000" w:themeColor="text1"/>
          <w:sz w:val="24"/>
          <w:highlight w:val="none"/>
          <w:u w:val="single"/>
          <w14:textFill>
            <w14:solidFill>
              <w14:schemeClr w14:val="tx1"/>
            </w14:solidFill>
          </w14:textFill>
        </w:rPr>
        <w:t xml:space="preserve">  </w:t>
      </w:r>
      <w:r>
        <w:rPr>
          <w:rFonts w:hint="eastAsia" w:ascii="宋体" w:hAnsi="宋体"/>
          <w:bCs/>
          <w:color w:val="000000" w:themeColor="text1"/>
          <w:sz w:val="24"/>
          <w:highlight w:val="none"/>
          <w:u w:val="single"/>
          <w:lang w:val="en-US" w:eastAsia="zh-CN"/>
          <w14:textFill>
            <w14:solidFill>
              <w14:schemeClr w14:val="tx1"/>
            </w14:solidFill>
          </w14:textFill>
        </w:rPr>
        <w:t xml:space="preserve"> </w:t>
      </w:r>
      <w:r>
        <w:rPr>
          <w:rFonts w:ascii="宋体" w:hAnsi="宋体"/>
          <w:bCs/>
          <w:color w:val="000000" w:themeColor="text1"/>
          <w:sz w:val="24"/>
          <w:highlight w:val="none"/>
          <w:u w:val="single"/>
          <w14:textFill>
            <w14:solidFill>
              <w14:schemeClr w14:val="tx1"/>
            </w14:solidFill>
          </w14:textFill>
        </w:rPr>
        <w:t xml:space="preserve">  </w:t>
      </w:r>
      <w:r>
        <w:rPr>
          <w:rFonts w:ascii="宋体" w:hAnsi="宋体"/>
          <w:bCs/>
          <w:color w:val="000000" w:themeColor="text1"/>
          <w:sz w:val="24"/>
          <w:highlight w:val="none"/>
          <w14:textFill>
            <w14:solidFill>
              <w14:schemeClr w14:val="tx1"/>
            </w14:solidFill>
          </w14:textFill>
        </w:rPr>
        <w:t>日签订。</w:t>
      </w:r>
    </w:p>
    <w:p w14:paraId="70E0B4C2">
      <w:pPr>
        <w:pStyle w:val="5"/>
        <w:spacing w:before="0" w:after="0" w:line="360" w:lineRule="exact"/>
        <w:rPr>
          <w:rFonts w:ascii="宋体" w:hAnsi="宋体"/>
          <w:bCs w:val="0"/>
          <w:color w:val="000000" w:themeColor="text1"/>
          <w:sz w:val="24"/>
          <w:szCs w:val="24"/>
          <w:highlight w:val="none"/>
          <w14:textFill>
            <w14:solidFill>
              <w14:schemeClr w14:val="tx1"/>
            </w14:solidFill>
          </w14:textFill>
        </w:rPr>
      </w:pPr>
      <w:r>
        <w:rPr>
          <w:rFonts w:ascii="宋体" w:hAnsi="宋体"/>
          <w:bCs w:val="0"/>
          <w:color w:val="000000" w:themeColor="text1"/>
          <w:sz w:val="24"/>
          <w:szCs w:val="24"/>
          <w:highlight w:val="none"/>
          <w14:textFill>
            <w14:solidFill>
              <w14:schemeClr w14:val="tx1"/>
            </w14:solidFill>
          </w14:textFill>
        </w:rPr>
        <w:t xml:space="preserve">    </w:t>
      </w:r>
      <w:r>
        <w:rPr>
          <w:rFonts w:ascii="宋体" w:hAnsi="宋体"/>
          <w:b w:val="0"/>
          <w:color w:val="000000" w:themeColor="text1"/>
          <w:sz w:val="24"/>
          <w:szCs w:val="24"/>
          <w:highlight w:val="none"/>
          <w14:textFill>
            <w14:solidFill>
              <w14:schemeClr w14:val="tx1"/>
            </w14:solidFill>
          </w14:textFill>
        </w:rPr>
        <w:t>十、签订地点</w:t>
      </w:r>
    </w:p>
    <w:p w14:paraId="16B8F091">
      <w:pPr>
        <w:spacing w:line="360" w:lineRule="exact"/>
        <w:ind w:firstLine="480" w:firstLineChars="200"/>
        <w:rPr>
          <w:rFonts w:ascii="宋体" w:hAnsi="宋体"/>
          <w:bCs/>
          <w:color w:val="000000" w:themeColor="text1"/>
          <w:sz w:val="24"/>
          <w:highlight w:val="none"/>
          <w14:textFill>
            <w14:solidFill>
              <w14:schemeClr w14:val="tx1"/>
            </w14:solidFill>
          </w14:textFill>
        </w:rPr>
      </w:pPr>
      <w:r>
        <w:rPr>
          <w:rFonts w:ascii="宋体" w:hAnsi="宋体"/>
          <w:bCs/>
          <w:color w:val="000000" w:themeColor="text1"/>
          <w:sz w:val="24"/>
          <w:highlight w:val="none"/>
          <w14:textFill>
            <w14:solidFill>
              <w14:schemeClr w14:val="tx1"/>
            </w14:solidFill>
          </w14:textFill>
        </w:rPr>
        <w:t>本合同在</w:t>
      </w:r>
      <w:r>
        <w:rPr>
          <w:rFonts w:ascii="宋体" w:hAnsi="宋体"/>
          <w:bCs/>
          <w:color w:val="000000" w:themeColor="text1"/>
          <w:sz w:val="24"/>
          <w:highlight w:val="none"/>
          <w:u w:val="single"/>
          <w14:textFill>
            <w14:solidFill>
              <w14:schemeClr w14:val="tx1"/>
            </w14:solidFill>
          </w14:textFill>
        </w:rPr>
        <w:t xml:space="preserve">                         </w:t>
      </w:r>
      <w:r>
        <w:rPr>
          <w:rFonts w:ascii="宋体" w:hAnsi="宋体"/>
          <w:bCs/>
          <w:color w:val="000000" w:themeColor="text1"/>
          <w:sz w:val="24"/>
          <w:highlight w:val="none"/>
          <w14:textFill>
            <w14:solidFill>
              <w14:schemeClr w14:val="tx1"/>
            </w14:solidFill>
          </w14:textFill>
        </w:rPr>
        <w:t>签订。</w:t>
      </w:r>
    </w:p>
    <w:p w14:paraId="7E6B7BB7">
      <w:pPr>
        <w:pStyle w:val="5"/>
        <w:spacing w:before="0" w:after="0" w:line="360" w:lineRule="exact"/>
        <w:rPr>
          <w:rFonts w:ascii="宋体" w:hAnsi="宋体"/>
          <w:bCs w:val="0"/>
          <w:color w:val="000000" w:themeColor="text1"/>
          <w:sz w:val="24"/>
          <w:szCs w:val="24"/>
          <w:highlight w:val="none"/>
          <w14:textFill>
            <w14:solidFill>
              <w14:schemeClr w14:val="tx1"/>
            </w14:solidFill>
          </w14:textFill>
        </w:rPr>
      </w:pPr>
      <w:r>
        <w:rPr>
          <w:rFonts w:ascii="宋体" w:hAnsi="宋体"/>
          <w:bCs w:val="0"/>
          <w:color w:val="000000" w:themeColor="text1"/>
          <w:sz w:val="24"/>
          <w:szCs w:val="24"/>
          <w:highlight w:val="none"/>
          <w14:textFill>
            <w14:solidFill>
              <w14:schemeClr w14:val="tx1"/>
            </w14:solidFill>
          </w14:textFill>
        </w:rPr>
        <w:t xml:space="preserve">    </w:t>
      </w:r>
      <w:r>
        <w:rPr>
          <w:rFonts w:ascii="宋体" w:hAnsi="宋体"/>
          <w:b w:val="0"/>
          <w:color w:val="000000" w:themeColor="text1"/>
          <w:sz w:val="24"/>
          <w:szCs w:val="24"/>
          <w:highlight w:val="none"/>
          <w14:textFill>
            <w14:solidFill>
              <w14:schemeClr w14:val="tx1"/>
            </w14:solidFill>
          </w14:textFill>
        </w:rPr>
        <w:t>十一、补充协议</w:t>
      </w:r>
    </w:p>
    <w:p w14:paraId="52869A2E">
      <w:pPr>
        <w:spacing w:line="360" w:lineRule="exact"/>
        <w:ind w:firstLine="480" w:firstLineChars="200"/>
        <w:rPr>
          <w:rFonts w:ascii="宋体" w:hAnsi="宋体"/>
          <w:b/>
          <w:bCs/>
          <w:color w:val="000000" w:themeColor="text1"/>
          <w:sz w:val="24"/>
          <w:highlight w:val="none"/>
          <w14:textFill>
            <w14:solidFill>
              <w14:schemeClr w14:val="tx1"/>
            </w14:solidFill>
          </w14:textFill>
        </w:rPr>
      </w:pPr>
      <w:r>
        <w:rPr>
          <w:rFonts w:ascii="宋体" w:hAnsi="宋体"/>
          <w:bCs/>
          <w:color w:val="000000" w:themeColor="text1"/>
          <w:sz w:val="24"/>
          <w:highlight w:val="none"/>
          <w14:textFill>
            <w14:solidFill>
              <w14:schemeClr w14:val="tx1"/>
            </w14:solidFill>
          </w14:textFill>
        </w:rPr>
        <w:t>合同未尽事宜，合同当事人另行签订补充协议</w:t>
      </w:r>
      <w:r>
        <w:rPr>
          <w:rFonts w:hint="eastAsia" w:ascii="宋体" w:hAnsi="宋体"/>
          <w:bCs/>
          <w:color w:val="000000" w:themeColor="text1"/>
          <w:sz w:val="24"/>
          <w:highlight w:val="none"/>
          <w14:textFill>
            <w14:solidFill>
              <w14:schemeClr w14:val="tx1"/>
            </w14:solidFill>
          </w14:textFill>
        </w:rPr>
        <w:t>，</w:t>
      </w:r>
      <w:r>
        <w:rPr>
          <w:rFonts w:ascii="宋体" w:hAnsi="宋体"/>
          <w:bCs/>
          <w:color w:val="000000" w:themeColor="text1"/>
          <w:sz w:val="24"/>
          <w:highlight w:val="none"/>
          <w14:textFill>
            <w14:solidFill>
              <w14:schemeClr w14:val="tx1"/>
            </w14:solidFill>
          </w14:textFill>
        </w:rPr>
        <w:t>补充协议是合同的组成部分。</w:t>
      </w:r>
    </w:p>
    <w:p w14:paraId="00A1A0AE">
      <w:pPr>
        <w:pStyle w:val="5"/>
        <w:spacing w:before="0" w:after="0" w:line="360" w:lineRule="exact"/>
        <w:rPr>
          <w:rFonts w:ascii="宋体" w:hAnsi="宋体"/>
          <w:bCs w:val="0"/>
          <w:color w:val="000000" w:themeColor="text1"/>
          <w:sz w:val="24"/>
          <w:szCs w:val="24"/>
          <w:highlight w:val="none"/>
          <w14:textFill>
            <w14:solidFill>
              <w14:schemeClr w14:val="tx1"/>
            </w14:solidFill>
          </w14:textFill>
        </w:rPr>
      </w:pPr>
      <w:r>
        <w:rPr>
          <w:rFonts w:ascii="宋体" w:hAnsi="宋体"/>
          <w:bCs w:val="0"/>
          <w:color w:val="000000" w:themeColor="text1"/>
          <w:sz w:val="24"/>
          <w:szCs w:val="24"/>
          <w:highlight w:val="none"/>
          <w14:textFill>
            <w14:solidFill>
              <w14:schemeClr w14:val="tx1"/>
            </w14:solidFill>
          </w14:textFill>
        </w:rPr>
        <w:t xml:space="preserve">    </w:t>
      </w:r>
      <w:r>
        <w:rPr>
          <w:rFonts w:ascii="宋体" w:hAnsi="宋体"/>
          <w:b w:val="0"/>
          <w:color w:val="000000" w:themeColor="text1"/>
          <w:sz w:val="24"/>
          <w:szCs w:val="24"/>
          <w:highlight w:val="none"/>
          <w14:textFill>
            <w14:solidFill>
              <w14:schemeClr w14:val="tx1"/>
            </w14:solidFill>
          </w14:textFill>
        </w:rPr>
        <w:t>十二、合同生效</w:t>
      </w:r>
    </w:p>
    <w:p w14:paraId="462D4DA7">
      <w:pPr>
        <w:spacing w:line="360" w:lineRule="exact"/>
        <w:ind w:firstLine="480" w:firstLineChars="200"/>
        <w:rPr>
          <w:rFonts w:ascii="宋体" w:hAnsi="宋体"/>
          <w:bCs/>
          <w:color w:val="000000" w:themeColor="text1"/>
          <w:sz w:val="24"/>
          <w:highlight w:val="none"/>
          <w14:textFill>
            <w14:solidFill>
              <w14:schemeClr w14:val="tx1"/>
            </w14:solidFill>
          </w14:textFill>
        </w:rPr>
      </w:pPr>
      <w:r>
        <w:rPr>
          <w:rFonts w:ascii="宋体" w:hAnsi="宋体"/>
          <w:bCs/>
          <w:color w:val="000000" w:themeColor="text1"/>
          <w:sz w:val="24"/>
          <w:highlight w:val="none"/>
          <w14:textFill>
            <w14:solidFill>
              <w14:schemeClr w14:val="tx1"/>
            </w14:solidFill>
          </w14:textFill>
        </w:rPr>
        <w:t>本合同自</w:t>
      </w:r>
      <w:r>
        <w:rPr>
          <w:rFonts w:hint="eastAsia" w:ascii="宋体" w:hAnsi="宋体"/>
          <w:color w:val="000000" w:themeColor="text1"/>
          <w:sz w:val="24"/>
          <w:highlight w:val="none"/>
          <w:u w:val="single"/>
          <w14:textFill>
            <w14:solidFill>
              <w14:schemeClr w14:val="tx1"/>
            </w14:solidFill>
          </w14:textFill>
        </w:rPr>
        <w:t>双方法定代表人（或其委托代理人）签字，并加盖公章后</w:t>
      </w:r>
      <w:r>
        <w:rPr>
          <w:rFonts w:ascii="宋体" w:hAnsi="宋体"/>
          <w:bCs/>
          <w:color w:val="000000" w:themeColor="text1"/>
          <w:sz w:val="24"/>
          <w:highlight w:val="none"/>
          <w14:textFill>
            <w14:solidFill>
              <w14:schemeClr w14:val="tx1"/>
            </w14:solidFill>
          </w14:textFill>
        </w:rPr>
        <w:t>生效。</w:t>
      </w:r>
    </w:p>
    <w:p w14:paraId="6EDEADE7">
      <w:pPr>
        <w:pStyle w:val="5"/>
        <w:spacing w:before="0" w:after="0" w:line="360" w:lineRule="exact"/>
        <w:rPr>
          <w:rFonts w:ascii="宋体" w:hAnsi="宋体"/>
          <w:bCs w:val="0"/>
          <w:color w:val="000000" w:themeColor="text1"/>
          <w:sz w:val="24"/>
          <w:szCs w:val="24"/>
          <w:highlight w:val="none"/>
          <w14:textFill>
            <w14:solidFill>
              <w14:schemeClr w14:val="tx1"/>
            </w14:solidFill>
          </w14:textFill>
        </w:rPr>
      </w:pPr>
      <w:r>
        <w:rPr>
          <w:rFonts w:ascii="宋体" w:hAnsi="宋体"/>
          <w:bCs w:val="0"/>
          <w:color w:val="000000" w:themeColor="text1"/>
          <w:sz w:val="24"/>
          <w:szCs w:val="24"/>
          <w:highlight w:val="none"/>
          <w14:textFill>
            <w14:solidFill>
              <w14:schemeClr w14:val="tx1"/>
            </w14:solidFill>
          </w14:textFill>
        </w:rPr>
        <w:t xml:space="preserve">    </w:t>
      </w:r>
      <w:r>
        <w:rPr>
          <w:rFonts w:ascii="宋体" w:hAnsi="宋体"/>
          <w:b w:val="0"/>
          <w:color w:val="000000" w:themeColor="text1"/>
          <w:sz w:val="24"/>
          <w:szCs w:val="24"/>
          <w:highlight w:val="none"/>
          <w14:textFill>
            <w14:solidFill>
              <w14:schemeClr w14:val="tx1"/>
            </w14:solidFill>
          </w14:textFill>
        </w:rPr>
        <w:t>十三、合同份数</w:t>
      </w:r>
    </w:p>
    <w:p w14:paraId="1C6B292F">
      <w:pPr>
        <w:spacing w:line="360" w:lineRule="exact"/>
        <w:ind w:firstLine="480" w:firstLineChars="200"/>
        <w:rPr>
          <w:rFonts w:ascii="宋体" w:hAnsi="宋体"/>
          <w:bCs/>
          <w:color w:val="000000" w:themeColor="text1"/>
          <w:sz w:val="24"/>
          <w:highlight w:val="none"/>
          <w14:textFill>
            <w14:solidFill>
              <w14:schemeClr w14:val="tx1"/>
            </w14:solidFill>
          </w14:textFill>
        </w:rPr>
      </w:pPr>
      <w:r>
        <w:rPr>
          <w:rFonts w:ascii="宋体" w:hAnsi="宋体"/>
          <w:bCs/>
          <w:color w:val="000000" w:themeColor="text1"/>
          <w:sz w:val="24"/>
          <w:highlight w:val="none"/>
          <w14:textFill>
            <w14:solidFill>
              <w14:schemeClr w14:val="tx1"/>
            </w14:solidFill>
          </w14:textFill>
        </w:rPr>
        <w:t>本合同一式</w:t>
      </w:r>
      <w:r>
        <w:rPr>
          <w:rFonts w:hint="eastAsia" w:ascii="宋体" w:hAnsi="宋体"/>
          <w:bCs/>
          <w:color w:val="000000" w:themeColor="text1"/>
          <w:sz w:val="24"/>
          <w:highlight w:val="none"/>
          <w:u w:val="single"/>
          <w:lang w:val="en-US" w:eastAsia="zh-CN"/>
          <w14:textFill>
            <w14:solidFill>
              <w14:schemeClr w14:val="tx1"/>
            </w14:solidFill>
          </w14:textFill>
        </w:rPr>
        <w:t xml:space="preserve"> 捌 </w:t>
      </w:r>
      <w:r>
        <w:rPr>
          <w:rFonts w:ascii="宋体" w:hAnsi="宋体"/>
          <w:bCs/>
          <w:color w:val="000000" w:themeColor="text1"/>
          <w:sz w:val="24"/>
          <w:highlight w:val="none"/>
          <w14:textFill>
            <w14:solidFill>
              <w14:schemeClr w14:val="tx1"/>
            </w14:solidFill>
          </w14:textFill>
        </w:rPr>
        <w:t>份</w:t>
      </w:r>
      <w:r>
        <w:rPr>
          <w:rFonts w:hint="eastAsia" w:ascii="宋体" w:hAnsi="宋体"/>
          <w:color w:val="000000" w:themeColor="text1"/>
          <w:sz w:val="24"/>
          <w:highlight w:val="none"/>
          <w:u w:val="single"/>
          <w14:textFill>
            <w14:solidFill>
              <w14:schemeClr w14:val="tx1"/>
            </w14:solidFill>
          </w14:textFill>
        </w:rPr>
        <w:t>（其中正本贰份，副本</w:t>
      </w:r>
      <w:r>
        <w:rPr>
          <w:rFonts w:hint="eastAsia" w:ascii="宋体" w:hAnsi="宋体"/>
          <w:color w:val="000000" w:themeColor="text1"/>
          <w:sz w:val="24"/>
          <w:highlight w:val="none"/>
          <w:u w:val="single"/>
          <w:lang w:val="en-US" w:eastAsia="zh-CN"/>
          <w14:textFill>
            <w14:solidFill>
              <w14:schemeClr w14:val="tx1"/>
            </w14:solidFill>
          </w14:textFill>
        </w:rPr>
        <w:t>陆</w:t>
      </w:r>
      <w:r>
        <w:rPr>
          <w:rFonts w:hint="eastAsia" w:ascii="宋体" w:hAnsi="宋体"/>
          <w:color w:val="000000" w:themeColor="text1"/>
          <w:sz w:val="24"/>
          <w:highlight w:val="none"/>
          <w:u w:val="single"/>
          <w14:textFill>
            <w14:solidFill>
              <w14:schemeClr w14:val="tx1"/>
            </w14:solidFill>
          </w14:textFill>
        </w:rPr>
        <w:t>份）</w:t>
      </w:r>
      <w:r>
        <w:rPr>
          <w:rFonts w:ascii="宋体" w:hAnsi="宋体"/>
          <w:bCs/>
          <w:color w:val="000000" w:themeColor="text1"/>
          <w:sz w:val="24"/>
          <w:highlight w:val="none"/>
          <w14:textFill>
            <w14:solidFill>
              <w14:schemeClr w14:val="tx1"/>
            </w14:solidFill>
          </w14:textFill>
        </w:rPr>
        <w:t>，均具有同等法律效力，发包人执</w:t>
      </w:r>
      <w:r>
        <w:rPr>
          <w:rFonts w:ascii="宋体" w:hAnsi="宋体"/>
          <w:bCs/>
          <w:color w:val="000000" w:themeColor="text1"/>
          <w:sz w:val="24"/>
          <w:highlight w:val="none"/>
          <w:u w:val="single"/>
          <w14:textFill>
            <w14:solidFill>
              <w14:schemeClr w14:val="tx1"/>
            </w14:solidFill>
          </w14:textFill>
        </w:rPr>
        <w:t xml:space="preserve"> </w:t>
      </w:r>
      <w:r>
        <w:rPr>
          <w:rFonts w:hint="eastAsia" w:ascii="宋体" w:hAnsi="宋体"/>
          <w:bCs/>
          <w:color w:val="000000" w:themeColor="text1"/>
          <w:sz w:val="24"/>
          <w:highlight w:val="none"/>
          <w:u w:val="single"/>
          <w:lang w:val="en-US" w:eastAsia="zh-CN"/>
          <w14:textFill>
            <w14:solidFill>
              <w14:schemeClr w14:val="tx1"/>
            </w14:solidFill>
          </w14:textFill>
        </w:rPr>
        <w:t xml:space="preserve">贰 </w:t>
      </w:r>
      <w:r>
        <w:rPr>
          <w:rFonts w:ascii="宋体" w:hAnsi="宋体"/>
          <w:bCs/>
          <w:color w:val="000000" w:themeColor="text1"/>
          <w:sz w:val="24"/>
          <w:highlight w:val="none"/>
          <w14:textFill>
            <w14:solidFill>
              <w14:schemeClr w14:val="tx1"/>
            </w14:solidFill>
          </w14:textFill>
        </w:rPr>
        <w:t>份，承包人执</w:t>
      </w:r>
      <w:r>
        <w:rPr>
          <w:rFonts w:hint="eastAsia" w:ascii="宋体" w:hAnsi="宋体"/>
          <w:bCs/>
          <w:color w:val="000000" w:themeColor="text1"/>
          <w:sz w:val="24"/>
          <w:highlight w:val="none"/>
          <w:u w:val="single"/>
          <w:lang w:val="en-US" w:eastAsia="zh-CN"/>
          <w14:textFill>
            <w14:solidFill>
              <w14:schemeClr w14:val="tx1"/>
            </w14:solidFill>
          </w14:textFill>
        </w:rPr>
        <w:t xml:space="preserve"> 贰 </w:t>
      </w:r>
      <w:r>
        <w:rPr>
          <w:rFonts w:ascii="宋体" w:hAnsi="宋体"/>
          <w:bCs/>
          <w:color w:val="000000" w:themeColor="text1"/>
          <w:sz w:val="24"/>
          <w:highlight w:val="none"/>
          <w14:textFill>
            <w14:solidFill>
              <w14:schemeClr w14:val="tx1"/>
            </w14:solidFill>
          </w14:textFill>
        </w:rPr>
        <w:t>份。</w:t>
      </w:r>
    </w:p>
    <w:p w14:paraId="06201679">
      <w:pPr>
        <w:pStyle w:val="6"/>
        <w:jc w:val="both"/>
        <w:rPr>
          <w:rFonts w:hint="eastAsia"/>
          <w:color w:val="000000" w:themeColor="text1"/>
          <w:highlight w:val="none"/>
          <w14:textFill>
            <w14:solidFill>
              <w14:schemeClr w14:val="tx1"/>
            </w14:solidFill>
          </w14:textFill>
        </w:rPr>
      </w:pPr>
    </w:p>
    <w:p w14:paraId="25EEBA15">
      <w:pPr>
        <w:pStyle w:val="10"/>
        <w:jc w:val="both"/>
        <w:rPr>
          <w:rFonts w:hint="eastAsia"/>
          <w:color w:val="000000" w:themeColor="text1"/>
          <w:highlight w:val="none"/>
          <w14:textFill>
            <w14:solidFill>
              <w14:schemeClr w14:val="tx1"/>
            </w14:solidFill>
          </w14:textFill>
        </w:rPr>
      </w:pPr>
    </w:p>
    <w:p w14:paraId="2A821374">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发包人</w:t>
      </w:r>
      <w:r>
        <w:rPr>
          <w:rFonts w:hint="eastAsia" w:ascii="宋体" w:hAnsi="宋体"/>
          <w:color w:val="000000" w:themeColor="text1"/>
          <w:sz w:val="24"/>
          <w:highlight w:val="non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(公章)</w:t>
      </w:r>
      <w:r>
        <w:rPr>
          <w:rFonts w:hint="eastAsia"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lang w:val="en-US" w:eastAsia="zh-CN"/>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lang w:val="en-US" w:eastAsia="zh-CN"/>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承包人</w:t>
      </w:r>
      <w:r>
        <w:rPr>
          <w:rFonts w:hint="eastAsia" w:ascii="宋体" w:hAnsi="宋体"/>
          <w:color w:val="000000" w:themeColor="text1"/>
          <w:sz w:val="24"/>
          <w:highlight w:val="non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(公章)</w:t>
      </w:r>
    </w:p>
    <w:p w14:paraId="7E14DCA2">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w:t>
      </w:r>
    </w:p>
    <w:p w14:paraId="3AF3F3CE">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法定代表人或其委托代理人：  </w:t>
      </w:r>
      <w:r>
        <w:rPr>
          <w:rFonts w:hint="eastAsia" w:ascii="宋体" w:hAnsi="宋体"/>
          <w:color w:val="000000" w:themeColor="text1"/>
          <w:sz w:val="24"/>
          <w:highlight w:val="none"/>
          <w:lang w:val="en-US" w:eastAsia="zh-CN"/>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法定代表人或其委托代理人：</w:t>
      </w:r>
    </w:p>
    <w:p w14:paraId="5032419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（签字）                    </w:t>
      </w:r>
      <w:r>
        <w:rPr>
          <w:rFonts w:hint="eastAsia" w:ascii="宋体" w:hAnsi="宋体"/>
          <w:color w:val="000000" w:themeColor="text1"/>
          <w:sz w:val="24"/>
          <w:highlight w:val="none"/>
          <w:lang w:val="en-US" w:eastAsia="zh-CN"/>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（签字）</w:t>
      </w:r>
    </w:p>
    <w:p w14:paraId="12537074">
      <w:pPr>
        <w:keepNext w:val="0"/>
        <w:keepLines w:val="0"/>
        <w:pageBreakBefore w:val="0"/>
        <w:widowControl w:val="0"/>
        <w:tabs>
          <w:tab w:val="left" w:pos="4410"/>
        </w:tabs>
        <w:kinsoku/>
        <w:wordWrap/>
        <w:overflowPunct/>
        <w:topLinePunct w:val="0"/>
        <w:autoSpaceDE/>
        <w:autoSpaceDN/>
        <w:bidi w:val="0"/>
        <w:adjustRightInd/>
        <w:snapToGrid/>
        <w:spacing w:line="440" w:lineRule="exact"/>
        <w:textAlignment w:val="auto"/>
        <w:rPr>
          <w:rFonts w:ascii="宋体" w:hAnsi="宋体"/>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统一社会信用代码</w:t>
      </w:r>
      <w:r>
        <w:rPr>
          <w:rFonts w:hint="eastAsia" w:ascii="宋体" w:hAnsi="宋体"/>
          <w:color w:val="000000" w:themeColor="text1"/>
          <w:sz w:val="24"/>
          <w:highlight w:val="none"/>
          <w14:textFill>
            <w14:solidFill>
              <w14:schemeClr w14:val="tx1"/>
            </w14:solidFill>
          </w14:textFill>
        </w:rPr>
        <w:t>：</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w:t>
      </w:r>
      <w:r>
        <w:rPr>
          <w:rFonts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lang w:val="en-US" w:eastAsia="zh-CN"/>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 xml:space="preserve"> </w:t>
      </w:r>
      <w:r>
        <w:rPr>
          <w:rFonts w:hint="eastAsia"/>
          <w:color w:val="000000" w:themeColor="text1"/>
          <w:sz w:val="24"/>
          <w:highlight w:val="none"/>
          <w14:textFill>
            <w14:solidFill>
              <w14:schemeClr w14:val="tx1"/>
            </w14:solidFill>
          </w14:textFill>
        </w:rPr>
        <w:t>统一社会信用代码</w:t>
      </w:r>
      <w:r>
        <w:rPr>
          <w:rFonts w:hint="eastAsia" w:ascii="宋体" w:hAnsi="宋体"/>
          <w:color w:val="000000" w:themeColor="text1"/>
          <w:sz w:val="24"/>
          <w:highlight w:val="none"/>
          <w14:textFill>
            <w14:solidFill>
              <w14:schemeClr w14:val="tx1"/>
            </w14:solidFill>
          </w14:textFill>
        </w:rPr>
        <w:t>：</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 xml:space="preserve"> </w:t>
      </w:r>
    </w:p>
    <w:p w14:paraId="5AD31B9A">
      <w:pPr>
        <w:keepNext w:val="0"/>
        <w:keepLines w:val="0"/>
        <w:pageBreakBefore w:val="0"/>
        <w:widowControl w:val="0"/>
        <w:kinsoku/>
        <w:wordWrap/>
        <w:overflowPunct/>
        <w:topLinePunct w:val="0"/>
        <w:autoSpaceDE/>
        <w:autoSpaceDN/>
        <w:bidi w:val="0"/>
        <w:adjustRightInd/>
        <w:snapToGrid/>
        <w:spacing w:line="440" w:lineRule="exact"/>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地  址：</w:t>
      </w:r>
      <w:r>
        <w:rPr>
          <w:rFonts w:ascii="宋体" w:hAnsi="宋体"/>
          <w:color w:val="000000" w:themeColor="text1"/>
          <w:sz w:val="24"/>
          <w:highlight w:val="none"/>
          <w:u w:val="single"/>
          <w14:textFill>
            <w14:solidFill>
              <w14:schemeClr w14:val="tx1"/>
            </w14:solidFill>
          </w14:textFill>
        </w:rPr>
        <w:t xml:space="preserve">     </w:t>
      </w:r>
      <w:r>
        <w:rPr>
          <w:rFonts w:hint="eastAsia"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lang w:val="en-US" w:eastAsia="zh-CN"/>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地  址：</w:t>
      </w:r>
      <w:r>
        <w:rPr>
          <w:rFonts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xml:space="preserve">   </w:t>
      </w:r>
    </w:p>
    <w:p w14:paraId="504D416A">
      <w:pPr>
        <w:keepNext w:val="0"/>
        <w:keepLines w:val="0"/>
        <w:pageBreakBefore w:val="0"/>
        <w:widowControl w:val="0"/>
        <w:kinsoku/>
        <w:wordWrap/>
        <w:overflowPunct/>
        <w:topLinePunct w:val="0"/>
        <w:autoSpaceDE/>
        <w:autoSpaceDN/>
        <w:bidi w:val="0"/>
        <w:adjustRightInd/>
        <w:snapToGrid/>
        <w:spacing w:line="440" w:lineRule="exact"/>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邮政编码：</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lang w:val="en-US" w:eastAsia="zh-CN"/>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邮政编码：</w:t>
      </w:r>
      <w:r>
        <w:rPr>
          <w:rFonts w:ascii="宋体" w:hAnsi="宋体"/>
          <w:color w:val="000000" w:themeColor="text1"/>
          <w:sz w:val="24"/>
          <w:highlight w:val="none"/>
          <w:u w:val="single"/>
          <w14:textFill>
            <w14:solidFill>
              <w14:schemeClr w14:val="tx1"/>
            </w14:solidFill>
          </w14:textFill>
        </w:rPr>
        <w:t xml:space="preserve">   </w:t>
      </w:r>
    </w:p>
    <w:p w14:paraId="132ACB28">
      <w:pPr>
        <w:keepNext w:val="0"/>
        <w:keepLines w:val="0"/>
        <w:pageBreakBefore w:val="0"/>
        <w:widowControl w:val="0"/>
        <w:kinsoku/>
        <w:wordWrap/>
        <w:overflowPunct/>
        <w:topLinePunct w:val="0"/>
        <w:autoSpaceDE/>
        <w:autoSpaceDN/>
        <w:bidi w:val="0"/>
        <w:adjustRightInd/>
        <w:snapToGrid/>
        <w:spacing w:line="440" w:lineRule="exact"/>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法定代表人：</w:t>
      </w:r>
      <w:r>
        <w:rPr>
          <w:rFonts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lang w:val="en-US" w:eastAsia="zh-CN"/>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法定代表人：</w:t>
      </w:r>
      <w:r>
        <w:rPr>
          <w:rFonts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xml:space="preserve"> </w:t>
      </w:r>
    </w:p>
    <w:p w14:paraId="498796C6">
      <w:pPr>
        <w:keepNext w:val="0"/>
        <w:keepLines w:val="0"/>
        <w:pageBreakBefore w:val="0"/>
        <w:widowControl w:val="0"/>
        <w:kinsoku/>
        <w:wordWrap/>
        <w:overflowPunct/>
        <w:topLinePunct w:val="0"/>
        <w:autoSpaceDE/>
        <w:autoSpaceDN/>
        <w:bidi w:val="0"/>
        <w:adjustRightInd/>
        <w:snapToGrid/>
        <w:spacing w:line="440" w:lineRule="exact"/>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委托代理人：</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lang w:val="en-US" w:eastAsia="zh-CN"/>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委托代理人：</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xml:space="preserve">    </w:t>
      </w:r>
    </w:p>
    <w:p w14:paraId="0B9E9C47">
      <w:pPr>
        <w:keepNext w:val="0"/>
        <w:keepLines w:val="0"/>
        <w:pageBreakBefore w:val="0"/>
        <w:widowControl w:val="0"/>
        <w:kinsoku/>
        <w:wordWrap/>
        <w:overflowPunct/>
        <w:topLinePunct w:val="0"/>
        <w:autoSpaceDE/>
        <w:autoSpaceDN/>
        <w:bidi w:val="0"/>
        <w:adjustRightInd/>
        <w:snapToGrid/>
        <w:spacing w:line="440" w:lineRule="exact"/>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电  话：</w:t>
      </w:r>
      <w:r>
        <w:rPr>
          <w:rFonts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lang w:val="en-US" w:eastAsia="zh-CN"/>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电  话：</w:t>
      </w:r>
      <w:r>
        <w:rPr>
          <w:rFonts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xml:space="preserve">   </w:t>
      </w:r>
    </w:p>
    <w:p w14:paraId="3E1DD02E">
      <w:pPr>
        <w:keepNext w:val="0"/>
        <w:keepLines w:val="0"/>
        <w:pageBreakBefore w:val="0"/>
        <w:widowControl w:val="0"/>
        <w:kinsoku/>
        <w:wordWrap/>
        <w:overflowPunct/>
        <w:topLinePunct w:val="0"/>
        <w:autoSpaceDE/>
        <w:autoSpaceDN/>
        <w:bidi w:val="0"/>
        <w:adjustRightInd/>
        <w:snapToGrid/>
        <w:spacing w:line="440" w:lineRule="exact"/>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传  真：</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lang w:val="en-US" w:eastAsia="zh-CN"/>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传  真：</w:t>
      </w:r>
      <w:r>
        <w:rPr>
          <w:rFonts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xml:space="preserve">   </w:t>
      </w:r>
    </w:p>
    <w:p w14:paraId="5B8F8E15">
      <w:pPr>
        <w:keepNext w:val="0"/>
        <w:keepLines w:val="0"/>
        <w:pageBreakBefore w:val="0"/>
        <w:widowControl w:val="0"/>
        <w:kinsoku/>
        <w:wordWrap/>
        <w:overflowPunct/>
        <w:topLinePunct w:val="0"/>
        <w:autoSpaceDE/>
        <w:autoSpaceDN/>
        <w:bidi w:val="0"/>
        <w:adjustRightInd/>
        <w:snapToGrid/>
        <w:spacing w:line="440" w:lineRule="exact"/>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电子信箱：</w:t>
      </w:r>
      <w:r>
        <w:rPr>
          <w:rFonts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lang w:val="en-US" w:eastAsia="zh-CN"/>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电子信箱：</w:t>
      </w:r>
      <w:r>
        <w:rPr>
          <w:rFonts w:ascii="宋体" w:hAnsi="宋体"/>
          <w:color w:val="000000" w:themeColor="text1"/>
          <w:sz w:val="24"/>
          <w:highlight w:val="none"/>
          <w:u w:val="single"/>
          <w14:textFill>
            <w14:solidFill>
              <w14:schemeClr w14:val="tx1"/>
            </w14:solidFill>
          </w14:textFill>
        </w:rPr>
        <w:t xml:space="preserve">   </w:t>
      </w:r>
    </w:p>
    <w:p w14:paraId="7E69227C">
      <w:pPr>
        <w:keepNext w:val="0"/>
        <w:keepLines w:val="0"/>
        <w:pageBreakBefore w:val="0"/>
        <w:widowControl w:val="0"/>
        <w:kinsoku/>
        <w:wordWrap/>
        <w:overflowPunct/>
        <w:topLinePunct w:val="0"/>
        <w:autoSpaceDE/>
        <w:autoSpaceDN/>
        <w:bidi w:val="0"/>
        <w:adjustRightInd/>
        <w:snapToGrid/>
        <w:spacing w:line="440" w:lineRule="exact"/>
        <w:textAlignment w:val="auto"/>
        <w:rPr>
          <w:rFonts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开户银行：</w:t>
      </w:r>
      <w:r>
        <w:rPr>
          <w:rFonts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lang w:val="en-US" w:eastAsia="zh-CN"/>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开户银行：</w:t>
      </w:r>
      <w:r>
        <w:rPr>
          <w:rFonts w:ascii="宋体" w:hAnsi="宋体"/>
          <w:color w:val="000000" w:themeColor="text1"/>
          <w:sz w:val="24"/>
          <w:highlight w:val="none"/>
          <w:u w:val="single"/>
          <w14:textFill>
            <w14:solidFill>
              <w14:schemeClr w14:val="tx1"/>
            </w14:solidFill>
          </w14:textFill>
        </w:rPr>
        <w:t xml:space="preserve">   </w:t>
      </w:r>
    </w:p>
    <w:p w14:paraId="01E31D79">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宋体" w:hAnsi="宋体"/>
          <w:color w:val="000000" w:themeColor="text1"/>
          <w:sz w:val="28"/>
          <w:szCs w:val="28"/>
          <w:highlight w:val="none"/>
          <w:lang w:val="en-US"/>
          <w14:textFill>
            <w14:solidFill>
              <w14:schemeClr w14:val="tx1"/>
            </w14:solidFill>
          </w14:textFill>
        </w:rPr>
      </w:pPr>
      <w:r>
        <w:rPr>
          <w:rFonts w:ascii="宋体" w:hAnsi="宋体"/>
          <w:color w:val="000000" w:themeColor="text1"/>
          <w:sz w:val="24"/>
          <w:highlight w:val="none"/>
          <w14:textFill>
            <w14:solidFill>
              <w14:schemeClr w14:val="tx1"/>
            </w14:solidFill>
          </w14:textFill>
        </w:rPr>
        <w:t>账  号：</w:t>
      </w:r>
      <w:r>
        <w:rPr>
          <w:rFonts w:ascii="宋体" w:hAnsi="宋体"/>
          <w:color w:val="000000" w:themeColor="text1"/>
          <w:sz w:val="24"/>
          <w:highlight w:val="none"/>
          <w:u w:val="single"/>
          <w14:textFill>
            <w14:solidFill>
              <w14:schemeClr w14:val="tx1"/>
            </w14:solidFill>
          </w14:textFill>
        </w:rPr>
        <w:t xml:space="preserve">       </w:t>
      </w:r>
      <w:r>
        <w:rPr>
          <w:rFonts w:hint="eastAsia"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lang w:val="en-US" w:eastAsia="zh-CN"/>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账</w:t>
      </w:r>
      <w:r>
        <w:rPr>
          <w:rFonts w:hint="eastAsia" w:ascii="宋体" w:hAnsi="宋体"/>
          <w:color w:val="000000" w:themeColor="text1"/>
          <w:sz w:val="24"/>
          <w:highlight w:val="non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 xml:space="preserve"> 号：</w:t>
      </w:r>
      <w:r>
        <w:rPr>
          <w:rFonts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u w:val="single"/>
          <w:lang w:val="en-US" w:eastAsia="zh-CN"/>
          <w14:textFill>
            <w14:solidFill>
              <w14:schemeClr w14:val="tx1"/>
            </w14:solidFill>
          </w14:textFill>
        </w:rPr>
        <w:t xml:space="preserve">          </w:t>
      </w:r>
    </w:p>
    <w:p w14:paraId="15A90613">
      <w:pPr>
        <w:rPr>
          <w:rFonts w:hint="eastAsia"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br w:type="page"/>
      </w:r>
    </w:p>
    <w:p w14:paraId="1644AAA2">
      <w:pPr>
        <w:pStyle w:val="4"/>
        <w:spacing w:line="480" w:lineRule="auto"/>
        <w:rPr>
          <w:rFonts w:hint="eastAsia" w:ascii="宋体" w:hAnsi="宋体"/>
          <w:color w:val="000000" w:themeColor="text1"/>
          <w:sz w:val="28"/>
          <w:szCs w:val="28"/>
          <w:highlight w:val="none"/>
          <w14:textFill>
            <w14:solidFill>
              <w14:schemeClr w14:val="tx1"/>
            </w14:solidFill>
          </w14:textFill>
        </w:rPr>
      </w:pPr>
      <w:r>
        <w:rPr>
          <w:rFonts w:ascii="宋体" w:hAnsi="宋体"/>
          <w:color w:val="000000" w:themeColor="text1"/>
          <w:sz w:val="28"/>
          <w:szCs w:val="28"/>
          <w:highlight w:val="none"/>
          <w14:textFill>
            <w14:solidFill>
              <w14:schemeClr w14:val="tx1"/>
            </w14:solidFill>
          </w14:textFill>
        </w:rPr>
        <w:t>第二部分 通用合同条款</w:t>
      </w:r>
      <w:r>
        <w:rPr>
          <w:rFonts w:hint="eastAsia" w:ascii="宋体" w:hAnsi="宋体"/>
          <w:color w:val="000000" w:themeColor="text1"/>
          <w:sz w:val="28"/>
          <w:szCs w:val="28"/>
          <w:highlight w:val="none"/>
          <w14:textFill>
            <w14:solidFill>
              <w14:schemeClr w14:val="tx1"/>
            </w14:solidFill>
          </w14:textFill>
        </w:rPr>
        <w:t>（略）</w:t>
      </w:r>
    </w:p>
    <w:p w14:paraId="7EE710B2">
      <w:pPr>
        <w:ind w:firstLine="480" w:firstLineChars="200"/>
        <w:jc w:val="left"/>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使用《</w:t>
      </w:r>
      <w:r>
        <w:rPr>
          <w:rFonts w:ascii="宋体" w:hAnsi="宋体"/>
          <w:color w:val="000000" w:themeColor="text1"/>
          <w:sz w:val="24"/>
          <w:highlight w:val="none"/>
          <w14:textFill>
            <w14:solidFill>
              <w14:schemeClr w14:val="tx1"/>
            </w14:solidFill>
          </w14:textFill>
        </w:rPr>
        <w:t>建设工程施工合同（示范文本）</w:t>
      </w:r>
      <w:r>
        <w:rPr>
          <w:rFonts w:hint="eastAsia" w:ascii="宋体" w:hAnsi="宋体"/>
          <w:color w:val="000000" w:themeColor="text1"/>
          <w:sz w:val="24"/>
          <w:highlight w:val="none"/>
          <w14:textFill>
            <w14:solidFill>
              <w14:schemeClr w14:val="tx1"/>
            </w14:solidFill>
          </w14:textFill>
        </w:rPr>
        <w:t>》</w:t>
      </w:r>
      <w:r>
        <w:rPr>
          <w:rFonts w:ascii="宋体" w:hAnsi="宋体"/>
          <w:bCs/>
          <w:color w:val="000000" w:themeColor="text1"/>
          <w:sz w:val="24"/>
          <w:highlight w:val="none"/>
          <w14:textFill>
            <w14:solidFill>
              <w14:schemeClr w14:val="tx1"/>
            </w14:solidFill>
          </w14:textFill>
        </w:rPr>
        <w:t>（GF—201</w:t>
      </w:r>
      <w:r>
        <w:rPr>
          <w:rFonts w:hint="eastAsia" w:ascii="宋体" w:hAnsi="宋体"/>
          <w:bCs/>
          <w:color w:val="000000" w:themeColor="text1"/>
          <w:sz w:val="24"/>
          <w:highlight w:val="none"/>
          <w14:textFill>
            <w14:solidFill>
              <w14:schemeClr w14:val="tx1"/>
            </w14:solidFill>
          </w14:textFill>
        </w:rPr>
        <w:t>7</w:t>
      </w:r>
      <w:r>
        <w:rPr>
          <w:rFonts w:ascii="宋体" w:hAnsi="宋体"/>
          <w:bCs/>
          <w:color w:val="000000" w:themeColor="text1"/>
          <w:sz w:val="24"/>
          <w:highlight w:val="none"/>
          <w14:textFill>
            <w14:solidFill>
              <w14:schemeClr w14:val="tx1"/>
            </w14:solidFill>
          </w14:textFill>
        </w:rPr>
        <w:t>—</w:t>
      </w:r>
      <w:r>
        <w:rPr>
          <w:rFonts w:hint="eastAsia" w:ascii="宋体" w:hAnsi="宋体"/>
          <w:bCs/>
          <w:color w:val="000000" w:themeColor="text1"/>
          <w:sz w:val="24"/>
          <w:highlight w:val="none"/>
          <w14:textFill>
            <w14:solidFill>
              <w14:schemeClr w14:val="tx1"/>
            </w14:solidFill>
          </w14:textFill>
        </w:rPr>
        <w:t>0201）中的通用合同条款。</w:t>
      </w:r>
    </w:p>
    <w:p w14:paraId="1C6B9275">
      <w:pPr>
        <w:pStyle w:val="4"/>
        <w:numPr>
          <w:ilvl w:val="0"/>
          <w:numId w:val="0"/>
        </w:numPr>
        <w:tabs>
          <w:tab w:val="clear" w:pos="720"/>
        </w:tabs>
        <w:spacing w:line="120" w:lineRule="auto"/>
        <w:rPr>
          <w:rFonts w:ascii="宋体" w:hAnsi="宋体"/>
          <w:color w:val="000000" w:themeColor="text1"/>
          <w:sz w:val="28"/>
          <w:szCs w:val="28"/>
          <w:highlight w:val="none"/>
          <w14:textFill>
            <w14:solidFill>
              <w14:schemeClr w14:val="tx1"/>
            </w14:solidFill>
          </w14:textFill>
        </w:rPr>
      </w:pPr>
      <w:r>
        <w:rPr>
          <w:rFonts w:ascii="宋体" w:hAnsi="宋体"/>
          <w:color w:val="000000" w:themeColor="text1"/>
          <w:sz w:val="28"/>
          <w:szCs w:val="28"/>
          <w:highlight w:val="none"/>
          <w14:textFill>
            <w14:solidFill>
              <w14:schemeClr w14:val="tx1"/>
            </w14:solidFill>
          </w14:textFill>
        </w:rPr>
        <w:t xml:space="preserve">第三部分 </w:t>
      </w:r>
      <w:r>
        <w:rPr>
          <w:rFonts w:hint="eastAsia" w:ascii="宋体" w:hAnsi="宋体"/>
          <w:color w:val="000000" w:themeColor="text1"/>
          <w:sz w:val="28"/>
          <w:szCs w:val="28"/>
          <w:highlight w:val="none"/>
          <w14:textFill>
            <w14:solidFill>
              <w14:schemeClr w14:val="tx1"/>
            </w14:solidFill>
          </w14:textFill>
        </w:rPr>
        <w:t>专用合同条款</w:t>
      </w:r>
    </w:p>
    <w:p w14:paraId="402857CA">
      <w:pPr>
        <w:pStyle w:val="5"/>
        <w:spacing w:before="120" w:after="120" w:line="120" w:lineRule="auto"/>
        <w:rPr>
          <w:rFonts w:ascii="宋体" w:hAnsi="宋体"/>
          <w:b w:val="0"/>
          <w:color w:val="000000" w:themeColor="text1"/>
          <w:sz w:val="24"/>
          <w:szCs w:val="24"/>
          <w:highlight w:val="none"/>
          <w14:textFill>
            <w14:solidFill>
              <w14:schemeClr w14:val="tx1"/>
            </w14:solidFill>
          </w14:textFill>
        </w:rPr>
      </w:pPr>
      <w:r>
        <w:rPr>
          <w:rFonts w:ascii="宋体" w:hAnsi="宋体"/>
          <w:b w:val="0"/>
          <w:color w:val="000000" w:themeColor="text1"/>
          <w:sz w:val="24"/>
          <w:szCs w:val="24"/>
          <w:highlight w:val="none"/>
          <w14:textFill>
            <w14:solidFill>
              <w14:schemeClr w14:val="tx1"/>
            </w14:solidFill>
          </w14:textFill>
        </w:rPr>
        <w:t>1. 一般约定</w:t>
      </w:r>
    </w:p>
    <w:p w14:paraId="25508A1B">
      <w:pPr>
        <w:pageBreakBefore w:val="0"/>
        <w:widowControl w:val="0"/>
        <w:kinsoku/>
        <w:wordWrap/>
        <w:topLinePunct w:val="0"/>
        <w:bidi w:val="0"/>
        <w:snapToGrid/>
        <w:spacing w:line="380" w:lineRule="exact"/>
        <w:ind w:firstLine="480" w:firstLineChars="200"/>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1.1 词语定义</w:t>
      </w:r>
    </w:p>
    <w:p w14:paraId="2856694C">
      <w:pPr>
        <w:pageBreakBefore w:val="0"/>
        <w:widowControl w:val="0"/>
        <w:kinsoku/>
        <w:wordWrap/>
        <w:topLinePunct w:val="0"/>
        <w:bidi w:val="0"/>
        <w:snapToGrid/>
        <w:spacing w:line="380" w:lineRule="exact"/>
        <w:ind w:firstLine="480" w:firstLineChars="200"/>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1.1.1合同</w:t>
      </w:r>
    </w:p>
    <w:p w14:paraId="091C2CFB">
      <w:pPr>
        <w:pageBreakBefore w:val="0"/>
        <w:widowControl w:val="0"/>
        <w:kinsoku/>
        <w:wordWrap/>
        <w:topLinePunct w:val="0"/>
        <w:bidi w:val="0"/>
        <w:snapToGrid/>
        <w:spacing w:line="380" w:lineRule="exact"/>
        <w:ind w:firstLine="480" w:firstLineChars="200"/>
        <w:rPr>
          <w:rFonts w:hint="eastAsia" w:ascii="宋体" w:hAnsi="宋体" w:eastAsia="宋体" w:cs="Times New Roman"/>
          <w:color w:val="000000" w:themeColor="text1"/>
          <w:kern w:val="0"/>
          <w:sz w:val="24"/>
          <w:highlight w:val="none"/>
          <w:u w:val="singl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1.1.1.10其他合同文件包括：</w:t>
      </w:r>
      <w:r>
        <w:rPr>
          <w:rFonts w:hint="eastAsia" w:ascii="宋体" w:hAnsi="宋体" w:eastAsia="宋体" w:cs="Times New Roman"/>
          <w:color w:val="000000" w:themeColor="text1"/>
          <w:kern w:val="0"/>
          <w:sz w:val="24"/>
          <w:highlight w:val="none"/>
          <w:u w:val="single"/>
          <w14:textFill>
            <w14:solidFill>
              <w14:schemeClr w14:val="tx1"/>
            </w14:solidFill>
          </w14:textFill>
        </w:rPr>
        <w:t>工程招标文件、除投标函及其附录和预算书外的投标文件其它部分。</w:t>
      </w:r>
    </w:p>
    <w:p w14:paraId="401AC521">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1.1.2 合同当事人及其他相关方</w:t>
      </w:r>
    </w:p>
    <w:p w14:paraId="1F5AF242">
      <w:pPr>
        <w:pageBreakBefore w:val="0"/>
        <w:widowControl w:val="0"/>
        <w:kinsoku/>
        <w:wordWrap/>
        <w:topLinePunct w:val="0"/>
        <w:bidi w:val="0"/>
        <w:snapToGrid/>
        <w:spacing w:line="380" w:lineRule="exact"/>
        <w:ind w:firstLine="480" w:firstLineChars="200"/>
        <w:rPr>
          <w:rFonts w:hint="eastAsia" w:ascii="宋体" w:hAnsi="宋体" w:eastAsia="宋体"/>
          <w:color w:val="000000" w:themeColor="text1"/>
          <w:sz w:val="24"/>
          <w:highlight w:val="none"/>
          <w:lang w:val="en-US" w:eastAsia="zh-CN"/>
          <w14:textFill>
            <w14:solidFill>
              <w14:schemeClr w14:val="tx1"/>
            </w14:solidFill>
          </w14:textFill>
        </w:rPr>
      </w:pPr>
      <w:r>
        <w:rPr>
          <w:rFonts w:ascii="宋体" w:hAnsi="宋体"/>
          <w:color w:val="000000" w:themeColor="text1"/>
          <w:sz w:val="24"/>
          <w:highlight w:val="none"/>
          <w14:textFill>
            <w14:solidFill>
              <w14:schemeClr w14:val="tx1"/>
            </w14:solidFill>
          </w14:textFill>
        </w:rPr>
        <w:t>1.1.2.4监理人：</w:t>
      </w:r>
      <w:r>
        <w:rPr>
          <w:rFonts w:hint="eastAsia" w:ascii="宋体" w:hAnsi="宋体"/>
          <w:color w:val="000000" w:themeColor="text1"/>
          <w:sz w:val="24"/>
          <w:highlight w:val="none"/>
          <w:lang w:val="en-US" w:eastAsia="zh-CN"/>
          <w14:textFill>
            <w14:solidFill>
              <w14:schemeClr w14:val="tx1"/>
            </w14:solidFill>
          </w14:textFill>
        </w:rPr>
        <w:t>无</w:t>
      </w:r>
    </w:p>
    <w:p w14:paraId="6787C495">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1.1.2.5 设计人：</w:t>
      </w:r>
    </w:p>
    <w:p w14:paraId="3972981D">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名    称：</w:t>
      </w:r>
      <w:r>
        <w:rPr>
          <w:rFonts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xml:space="preserve">    </w:t>
      </w:r>
      <w:r>
        <w:rPr>
          <w:rFonts w:ascii="宋体" w:hAnsi="宋体"/>
          <w:color w:val="000000" w:themeColor="text1"/>
          <w:sz w:val="24"/>
          <w:highlight w:val="none"/>
          <w14:textFill>
            <w14:solidFill>
              <w14:schemeClr w14:val="tx1"/>
            </w14:solidFill>
          </w14:textFill>
        </w:rPr>
        <w:t>；</w:t>
      </w:r>
    </w:p>
    <w:p w14:paraId="72F40338">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资质类别和等级：</w:t>
      </w:r>
      <w:r>
        <w:rPr>
          <w:rFonts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w:t>
      </w:r>
      <w:r>
        <w:rPr>
          <w:rFonts w:ascii="宋体" w:hAnsi="宋体"/>
          <w:color w:val="000000" w:themeColor="text1"/>
          <w:sz w:val="24"/>
          <w:highlight w:val="none"/>
          <w14:textFill>
            <w14:solidFill>
              <w14:schemeClr w14:val="tx1"/>
            </w14:solidFill>
          </w14:textFill>
        </w:rPr>
        <w:t>；</w:t>
      </w:r>
    </w:p>
    <w:p w14:paraId="03B4385B">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联系电话：</w:t>
      </w:r>
      <w:r>
        <w:rPr>
          <w:rFonts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w:t>
      </w:r>
      <w:r>
        <w:rPr>
          <w:rFonts w:ascii="宋体" w:hAnsi="宋体"/>
          <w:color w:val="000000" w:themeColor="text1"/>
          <w:sz w:val="24"/>
          <w:highlight w:val="none"/>
          <w14:textFill>
            <w14:solidFill>
              <w14:schemeClr w14:val="tx1"/>
            </w14:solidFill>
          </w14:textFill>
        </w:rPr>
        <w:t>；</w:t>
      </w:r>
    </w:p>
    <w:p w14:paraId="7D0E4245">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电子信箱：</w:t>
      </w:r>
      <w:r>
        <w:rPr>
          <w:rFonts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w:t>
      </w:r>
    </w:p>
    <w:p w14:paraId="6341941C">
      <w:pPr>
        <w:pageBreakBefore w:val="0"/>
        <w:widowControl w:val="0"/>
        <w:kinsoku/>
        <w:wordWrap/>
        <w:topLinePunct w:val="0"/>
        <w:bidi w:val="0"/>
        <w:snapToGrid/>
        <w:spacing w:line="380" w:lineRule="exact"/>
        <w:ind w:firstLine="480" w:firstLineChars="200"/>
        <w:rPr>
          <w:rFonts w:hint="eastAsia"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通信地址：</w:t>
      </w:r>
      <w:r>
        <w:rPr>
          <w:rFonts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w:t>
      </w:r>
      <w:r>
        <w:rPr>
          <w:rFonts w:ascii="宋体" w:hAnsi="宋体"/>
          <w:color w:val="000000" w:themeColor="text1"/>
          <w:sz w:val="24"/>
          <w:highlight w:val="none"/>
          <w14:textFill>
            <w14:solidFill>
              <w14:schemeClr w14:val="tx1"/>
            </w14:solidFill>
          </w14:textFill>
        </w:rPr>
        <w:t>。</w:t>
      </w:r>
    </w:p>
    <w:p w14:paraId="5B316EF5">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1.1.3 工程和设备</w:t>
      </w:r>
    </w:p>
    <w:p w14:paraId="743515D2">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1.1.3.7 作为施工现场组成部分的其他场所包括：</w:t>
      </w:r>
      <w:r>
        <w:rPr>
          <w:rFonts w:hint="eastAsia" w:ascii="宋体" w:hAnsi="宋体"/>
          <w:color w:val="000000" w:themeColor="text1"/>
          <w:szCs w:val="21"/>
          <w:highlight w:val="none"/>
          <w:u w:val="single"/>
          <w14:textFill>
            <w14:solidFill>
              <w14:schemeClr w14:val="tx1"/>
            </w14:solidFill>
          </w14:textFill>
        </w:rPr>
        <w:t>无</w:t>
      </w:r>
      <w:r>
        <w:rPr>
          <w:rFonts w:hint="eastAsia" w:ascii="宋体" w:hAnsi="宋体"/>
          <w:color w:val="000000" w:themeColor="text1"/>
          <w:kern w:val="0"/>
          <w:sz w:val="24"/>
          <w:highlight w:val="none"/>
          <w:u w:val="single"/>
          <w14:textFill>
            <w14:solidFill>
              <w14:schemeClr w14:val="tx1"/>
            </w14:solidFill>
          </w14:textFill>
        </w:rPr>
        <w:t>。</w:t>
      </w:r>
    </w:p>
    <w:p w14:paraId="7499D13B">
      <w:pPr>
        <w:pageBreakBefore w:val="0"/>
        <w:widowControl w:val="0"/>
        <w:kinsoku/>
        <w:wordWrap/>
        <w:topLinePunct w:val="0"/>
        <w:bidi w:val="0"/>
        <w:snapToGrid/>
        <w:spacing w:line="380" w:lineRule="exact"/>
        <w:ind w:firstLine="480" w:firstLineChars="200"/>
        <w:jc w:val="left"/>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1.1.3.9 永久占地包括：</w:t>
      </w:r>
      <w:r>
        <w:rPr>
          <w:rFonts w:hint="eastAsia" w:ascii="宋体" w:hAnsi="宋体"/>
          <w:color w:val="000000" w:themeColor="text1"/>
          <w:szCs w:val="21"/>
          <w:highlight w:val="none"/>
          <w:u w:val="single"/>
          <w14:textFill>
            <w14:solidFill>
              <w14:schemeClr w14:val="tx1"/>
            </w14:solidFill>
          </w14:textFill>
        </w:rPr>
        <w:t>无</w:t>
      </w:r>
      <w:r>
        <w:rPr>
          <w:rFonts w:hint="eastAsia" w:ascii="宋体" w:hAnsi="宋体"/>
          <w:color w:val="000000" w:themeColor="text1"/>
          <w:kern w:val="0"/>
          <w:sz w:val="24"/>
          <w:highlight w:val="none"/>
          <w:u w:val="single"/>
          <w14:textFill>
            <w14:solidFill>
              <w14:schemeClr w14:val="tx1"/>
            </w14:solidFill>
          </w14:textFill>
        </w:rPr>
        <w:t>。</w:t>
      </w:r>
    </w:p>
    <w:p w14:paraId="2A372E41">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hint="eastAsia" w:ascii="宋体" w:hAnsi="宋体"/>
          <w:color w:val="000000" w:themeColor="text1"/>
          <w:kern w:val="0"/>
          <w:sz w:val="24"/>
          <w:szCs w:val="24"/>
          <w:highlight w:val="none"/>
          <w:u w:val="singl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1.1.3.10 临时占地包括：</w:t>
      </w:r>
      <w:r>
        <w:rPr>
          <w:rFonts w:hint="eastAsia" w:ascii="宋体" w:hAnsi="宋体"/>
          <w:color w:val="000000" w:themeColor="text1"/>
          <w:sz w:val="24"/>
          <w:szCs w:val="24"/>
          <w:highlight w:val="none"/>
          <w:u w:val="single"/>
          <w14:textFill>
            <w14:solidFill>
              <w14:schemeClr w14:val="tx1"/>
            </w14:solidFill>
          </w14:textFill>
        </w:rPr>
        <w:t>施工用地，工程完工后恢复</w:t>
      </w:r>
      <w:r>
        <w:rPr>
          <w:rFonts w:hint="eastAsia" w:ascii="宋体" w:hAnsi="宋体"/>
          <w:color w:val="000000" w:themeColor="text1"/>
          <w:kern w:val="0"/>
          <w:sz w:val="24"/>
          <w:szCs w:val="24"/>
          <w:highlight w:val="none"/>
          <w:u w:val="single"/>
          <w14:textFill>
            <w14:solidFill>
              <w14:schemeClr w14:val="tx1"/>
            </w14:solidFill>
          </w14:textFill>
        </w:rPr>
        <w:t>。</w:t>
      </w:r>
    </w:p>
    <w:p w14:paraId="543269C5">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 xml:space="preserve">1.3法律 </w:t>
      </w:r>
    </w:p>
    <w:p w14:paraId="75ABC564">
      <w:pPr>
        <w:pStyle w:val="9"/>
        <w:keepNext w:val="0"/>
        <w:keepLines w:val="0"/>
        <w:pageBreakBefore w:val="0"/>
        <w:widowControl w:val="0"/>
        <w:kinsoku/>
        <w:wordWrap/>
        <w:overflowPunct/>
        <w:topLinePunct w:val="0"/>
        <w:autoSpaceDE/>
        <w:autoSpaceDN/>
        <w:bidi w:val="0"/>
        <w:adjustRightInd/>
        <w:snapToGrid/>
        <w:spacing w:before="0" w:beforeAutospacing="0" w:after="0" w:afterAutospacing="0" w:line="380" w:lineRule="exact"/>
        <w:ind w:firstLine="480" w:firstLineChars="200"/>
        <w:textAlignment w:val="auto"/>
        <w:rPr>
          <w:rFonts w:hint="eastAsia" w:ascii="宋体" w:hAnsi="宋体"/>
          <w:color w:val="000000" w:themeColor="text1"/>
          <w:sz w:val="24"/>
          <w:highlight w:val="none"/>
          <w:lang w:val="zh-CN"/>
          <w14:textFill>
            <w14:solidFill>
              <w14:schemeClr w14:val="tx1"/>
            </w14:solidFill>
          </w14:textFill>
        </w:rPr>
      </w:pPr>
      <w:r>
        <w:rPr>
          <w:rFonts w:ascii="宋体" w:hAnsi="宋体"/>
          <w:color w:val="000000" w:themeColor="text1"/>
          <w:sz w:val="24"/>
          <w:highlight w:val="none"/>
          <w14:textFill>
            <w14:solidFill>
              <w14:schemeClr w14:val="tx1"/>
            </w14:solidFill>
          </w14:textFill>
        </w:rPr>
        <w:t>适用于合同的其他规范性文件：</w:t>
      </w:r>
      <w:r>
        <w:rPr>
          <w:rFonts w:hint="eastAsia" w:ascii="宋体" w:hAnsi="宋体"/>
          <w:color w:val="000000" w:themeColor="text1"/>
          <w:sz w:val="24"/>
          <w:highlight w:val="none"/>
          <w14:textFill>
            <w14:solidFill>
              <w14:schemeClr w14:val="tx1"/>
            </w14:solidFill>
          </w14:textFill>
        </w:rPr>
        <w:t>《房屋建筑与装饰工程工程量计算规范》（GB50854-2013）、《</w:t>
      </w:r>
      <w:r>
        <w:rPr>
          <w:rFonts w:hint="eastAsia" w:ascii="宋体" w:hAnsi="宋体"/>
          <w:color w:val="000000" w:themeColor="text1"/>
          <w:sz w:val="24"/>
          <w:highlight w:val="none"/>
          <w14:textFill>
            <w14:solidFill>
              <w14:schemeClr w14:val="tx1"/>
            </w14:solidFill>
          </w14:textFill>
        </w:rPr>
        <w:fldChar w:fldCharType="begin"/>
      </w:r>
      <w:r>
        <w:rPr>
          <w:rFonts w:hint="eastAsia" w:ascii="宋体" w:hAnsi="宋体"/>
          <w:color w:val="000000" w:themeColor="text1"/>
          <w:sz w:val="24"/>
          <w:highlight w:val="none"/>
          <w14:textFill>
            <w14:solidFill>
              <w14:schemeClr w14:val="tx1"/>
            </w14:solidFill>
          </w14:textFill>
        </w:rPr>
        <w:instrText xml:space="preserve"> HYPERLINK "http://www.jianbiaoku.com/webarbs/book/22380/898249.shtml" \t "http://www.jianbiaoku.com/webarbs/book/22380/_self" </w:instrText>
      </w:r>
      <w:r>
        <w:rPr>
          <w:rFonts w:hint="eastAsia" w:ascii="宋体" w:hAnsi="宋体"/>
          <w:color w:val="000000" w:themeColor="text1"/>
          <w:sz w:val="24"/>
          <w:highlight w:val="none"/>
          <w14:textFill>
            <w14:solidFill>
              <w14:schemeClr w14:val="tx1"/>
            </w14:solidFill>
          </w14:textFill>
        </w:rPr>
        <w:fldChar w:fldCharType="separate"/>
      </w:r>
      <w:r>
        <w:rPr>
          <w:rFonts w:hint="eastAsia" w:ascii="宋体" w:hAnsi="宋体"/>
          <w:color w:val="000000" w:themeColor="text1"/>
          <w:sz w:val="24"/>
          <w:highlight w:val="none"/>
          <w14:textFill>
            <w14:solidFill>
              <w14:schemeClr w14:val="tx1"/>
            </w14:solidFill>
          </w14:textFill>
        </w:rPr>
        <w:t>通用安装工程工程量计算规范</w:t>
      </w:r>
      <w:r>
        <w:rPr>
          <w:rFonts w:hint="eastAsia" w:ascii="宋体" w:hAnsi="宋体"/>
          <w:color w:val="000000" w:themeColor="text1"/>
          <w:sz w:val="24"/>
          <w:highlight w:val="none"/>
          <w14:textFill>
            <w14:solidFill>
              <w14:schemeClr w14:val="tx1"/>
            </w14:solidFill>
          </w14:textFill>
        </w:rPr>
        <w:fldChar w:fldCharType="end"/>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fldChar w:fldCharType="begin"/>
      </w:r>
      <w:r>
        <w:rPr>
          <w:rFonts w:hint="eastAsia" w:ascii="宋体" w:hAnsi="宋体"/>
          <w:color w:val="000000" w:themeColor="text1"/>
          <w:sz w:val="24"/>
          <w:highlight w:val="none"/>
          <w14:textFill>
            <w14:solidFill>
              <w14:schemeClr w14:val="tx1"/>
            </w14:solidFill>
          </w14:textFill>
        </w:rPr>
        <w:instrText xml:space="preserve"> HYPERLINK "http://www.jianbiaoku.com/webarbs/book/22380/898249.shtml" \t "http://www.jianbiaoku.com/webarbs/book/22380/_self" </w:instrText>
      </w:r>
      <w:r>
        <w:rPr>
          <w:rFonts w:hint="eastAsia" w:ascii="宋体" w:hAnsi="宋体"/>
          <w:color w:val="000000" w:themeColor="text1"/>
          <w:sz w:val="24"/>
          <w:highlight w:val="none"/>
          <w14:textFill>
            <w14:solidFill>
              <w14:schemeClr w14:val="tx1"/>
            </w14:solidFill>
          </w14:textFill>
        </w:rPr>
        <w:fldChar w:fldCharType="separate"/>
      </w:r>
      <w:r>
        <w:rPr>
          <w:rFonts w:hint="eastAsia" w:ascii="宋体" w:hAnsi="宋体"/>
          <w:color w:val="000000" w:themeColor="text1"/>
          <w:sz w:val="24"/>
          <w:highlight w:val="none"/>
          <w14:textFill>
            <w14:solidFill>
              <w14:schemeClr w14:val="tx1"/>
            </w14:solidFill>
          </w14:textFill>
        </w:rPr>
        <w:t>GB50856-2013</w:t>
      </w:r>
      <w:r>
        <w:rPr>
          <w:rFonts w:hint="eastAsia" w:ascii="宋体" w:hAnsi="宋体"/>
          <w:color w:val="000000" w:themeColor="text1"/>
          <w:sz w:val="24"/>
          <w:highlight w:val="none"/>
          <w14:textFill>
            <w14:solidFill>
              <w14:schemeClr w14:val="tx1"/>
            </w14:solidFill>
          </w14:textFill>
        </w:rPr>
        <w:fldChar w:fldCharType="end"/>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浙江省房屋建筑与装饰工程预算定额》（2018版）、《浙江省安装工程预算定额》（2018版）、《浙江省建设工程施工取费定额》（2018版）、《浙江省施工机械台班费用参考单价》（2018版）、《浙江省建设工程计价规则和计价依据》（2018）、浙建站信（2016）25号文件、浙建建发〔2019〕92号及省市有关补充规定和解释</w:t>
      </w:r>
      <w:r>
        <w:rPr>
          <w:rFonts w:hint="eastAsia" w:ascii="宋体" w:hAnsi="宋体"/>
          <w:color w:val="000000" w:themeColor="text1"/>
          <w:sz w:val="24"/>
          <w:highlight w:val="none"/>
          <w:lang w:val="zh-CN"/>
          <w14:textFill>
            <w14:solidFill>
              <w14:schemeClr w14:val="tx1"/>
            </w14:solidFill>
          </w14:textFill>
        </w:rPr>
        <w:t>。</w:t>
      </w:r>
    </w:p>
    <w:p w14:paraId="205F279D">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1.4 标准和规范</w:t>
      </w:r>
    </w:p>
    <w:p w14:paraId="44BA6EF7">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color w:val="000000" w:themeColor="text1"/>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1.4.1适用于工程的标准规范包括：</w:t>
      </w:r>
      <w:r>
        <w:rPr>
          <w:rFonts w:hint="eastAsia" w:ascii="宋体" w:hAnsi="宋体"/>
          <w:color w:val="000000" w:themeColor="text1"/>
          <w:sz w:val="24"/>
          <w:highlight w:val="none"/>
          <w:u w:val="single"/>
          <w14:textFill>
            <w14:solidFill>
              <w14:schemeClr w14:val="tx1"/>
            </w14:solidFill>
          </w14:textFill>
        </w:rPr>
        <w:t>按现行的国家、省、市施工验收规范、质量评定标准及有关规定和招标文件中明确的技术要求等</w:t>
      </w:r>
      <w:r>
        <w:rPr>
          <w:rFonts w:ascii="宋体" w:hAnsi="宋体"/>
          <w:color w:val="000000" w:themeColor="text1"/>
          <w:sz w:val="24"/>
          <w:highlight w:val="none"/>
          <w:u w:val="single"/>
          <w14:textFill>
            <w14:solidFill>
              <w14:schemeClr w14:val="tx1"/>
            </w14:solidFill>
          </w14:textFill>
        </w:rPr>
        <w:t>。</w:t>
      </w:r>
    </w:p>
    <w:p w14:paraId="07A26AF4">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outlineLvl w:val="0"/>
        <w:rPr>
          <w:rFonts w:hint="eastAsia" w:ascii="宋体" w:hAnsi="宋体"/>
          <w:color w:val="000000" w:themeColor="text1"/>
          <w:kern w:val="0"/>
          <w:sz w:val="24"/>
          <w:szCs w:val="24"/>
          <w:highlight w:val="none"/>
          <w:u w:val="singl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1.4.2 发包人提供国外标准、规范的名称：</w:t>
      </w:r>
      <w:r>
        <w:rPr>
          <w:rFonts w:hint="eastAsia" w:ascii="宋体" w:hAnsi="宋体"/>
          <w:color w:val="000000" w:themeColor="text1"/>
          <w:kern w:val="0"/>
          <w:sz w:val="24"/>
          <w:szCs w:val="24"/>
          <w:highlight w:val="none"/>
          <w:u w:val="single"/>
          <w14:textFill>
            <w14:solidFill>
              <w14:schemeClr w14:val="tx1"/>
            </w14:solidFill>
          </w14:textFill>
        </w:rPr>
        <w:t xml:space="preserve">   </w:t>
      </w:r>
      <w:r>
        <w:rPr>
          <w:rFonts w:ascii="宋体" w:hAnsi="宋体"/>
          <w:color w:val="000000" w:themeColor="text1"/>
          <w:kern w:val="0"/>
          <w:sz w:val="24"/>
          <w:szCs w:val="24"/>
          <w:highlight w:val="none"/>
          <w:u w:val="single"/>
          <w14:textFill>
            <w14:solidFill>
              <w14:schemeClr w14:val="tx1"/>
            </w14:solidFill>
          </w14:textFill>
        </w:rPr>
        <w:t xml:space="preserve"> </w:t>
      </w:r>
      <w:r>
        <w:rPr>
          <w:rFonts w:hint="eastAsia" w:ascii="宋体" w:hAnsi="宋体"/>
          <w:color w:val="000000" w:themeColor="text1"/>
          <w:kern w:val="0"/>
          <w:sz w:val="24"/>
          <w:szCs w:val="24"/>
          <w:highlight w:val="none"/>
          <w:u w:val="single"/>
          <w14:textFill>
            <w14:solidFill>
              <w14:schemeClr w14:val="tx1"/>
            </w14:solidFill>
          </w14:textFill>
        </w:rPr>
        <w:t>无   ；</w:t>
      </w:r>
    </w:p>
    <w:p w14:paraId="30378330">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outlineLvl w:val="0"/>
        <w:rPr>
          <w:rFonts w:ascii="宋体" w:hAnsi="宋体"/>
          <w:b w:val="0"/>
          <w:bCs w:val="0"/>
          <w:color w:val="000000" w:themeColor="text1"/>
          <w:sz w:val="24"/>
          <w:szCs w:val="24"/>
          <w:highlight w:val="none"/>
          <w14:textFill>
            <w14:solidFill>
              <w14:schemeClr w14:val="tx1"/>
            </w14:solidFill>
          </w14:textFill>
        </w:rPr>
      </w:pPr>
      <w:r>
        <w:rPr>
          <w:rFonts w:ascii="宋体" w:hAnsi="宋体"/>
          <w:b w:val="0"/>
          <w:bCs w:val="0"/>
          <w:color w:val="000000" w:themeColor="text1"/>
          <w:sz w:val="24"/>
          <w:szCs w:val="24"/>
          <w:highlight w:val="none"/>
          <w14:textFill>
            <w14:solidFill>
              <w14:schemeClr w14:val="tx1"/>
            </w14:solidFill>
          </w14:textFill>
        </w:rPr>
        <w:t>1.4.3发包人对工程的技术标准和功能要求的特殊要求：</w:t>
      </w:r>
      <w:r>
        <w:rPr>
          <w:rFonts w:hint="eastAsia" w:ascii="宋体" w:hAnsi="宋体"/>
          <w:b w:val="0"/>
          <w:bCs w:val="0"/>
          <w:color w:val="000000" w:themeColor="text1"/>
          <w:sz w:val="24"/>
          <w:szCs w:val="24"/>
          <w:highlight w:val="none"/>
          <w:u w:val="single"/>
          <w14:textFill>
            <w14:solidFill>
              <w14:schemeClr w14:val="tx1"/>
            </w14:solidFill>
          </w14:textFill>
        </w:rPr>
        <w:t>国家没有相应标准、规范且不使用国外标准、规范时，按发包人和承包人商定的方案施工</w:t>
      </w:r>
      <w:r>
        <w:rPr>
          <w:rFonts w:ascii="宋体" w:hAnsi="宋体"/>
          <w:b w:val="0"/>
          <w:bCs w:val="0"/>
          <w:color w:val="000000" w:themeColor="text1"/>
          <w:sz w:val="24"/>
          <w:szCs w:val="24"/>
          <w:highlight w:val="none"/>
          <w14:textFill>
            <w14:solidFill>
              <w14:schemeClr w14:val="tx1"/>
            </w14:solidFill>
          </w14:textFill>
        </w:rPr>
        <w:t>。</w:t>
      </w:r>
    </w:p>
    <w:p w14:paraId="61311FE8">
      <w:pPr>
        <w:pageBreakBefore w:val="0"/>
        <w:widowControl w:val="0"/>
        <w:kinsoku/>
        <w:wordWrap/>
        <w:topLinePunct w:val="0"/>
        <w:bidi w:val="0"/>
        <w:snapToGrid/>
        <w:spacing w:line="380" w:lineRule="exact"/>
        <w:ind w:firstLine="480" w:firstLineChars="200"/>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1.5 合同文件的优先顺序</w:t>
      </w:r>
    </w:p>
    <w:p w14:paraId="6AAD1E1C">
      <w:pPr>
        <w:pageBreakBefore w:val="0"/>
        <w:widowControl w:val="0"/>
        <w:kinsoku/>
        <w:wordWrap/>
        <w:topLinePunct w:val="0"/>
        <w:bidi w:val="0"/>
        <w:snapToGrid/>
        <w:spacing w:line="380" w:lineRule="exact"/>
        <w:ind w:firstLine="480" w:firstLineChars="200"/>
        <w:rPr>
          <w:rFonts w:hint="eastAsia" w:ascii="宋体" w:hAnsi="宋体"/>
          <w:color w:val="000000" w:themeColor="text1"/>
          <w:kern w:val="0"/>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合同文件组成及优先顺序为：</w:t>
      </w:r>
      <w:r>
        <w:rPr>
          <w:rFonts w:hint="eastAsia" w:ascii="宋体" w:hAnsi="宋体"/>
          <w:color w:val="000000" w:themeColor="text1"/>
          <w:kern w:val="0"/>
          <w:sz w:val="24"/>
          <w:highlight w:val="none"/>
          <w:u w:val="single"/>
          <w14:textFill>
            <w14:solidFill>
              <w14:schemeClr w14:val="tx1"/>
            </w14:solidFill>
          </w14:textFill>
        </w:rPr>
        <w:t>按通用合同条款</w:t>
      </w:r>
      <w:r>
        <w:rPr>
          <w:rFonts w:hint="eastAsia"/>
          <w:color w:val="000000" w:themeColor="text1"/>
          <w:sz w:val="24"/>
          <w:highlight w:val="none"/>
          <w:u w:val="single"/>
          <w14:textFill>
            <w14:solidFill>
              <w14:schemeClr w14:val="tx1"/>
            </w14:solidFill>
          </w14:textFill>
        </w:rPr>
        <w:t xml:space="preserve"> </w:t>
      </w:r>
      <w:r>
        <w:rPr>
          <w:rFonts w:hint="eastAsia" w:ascii="宋体" w:hAnsi="宋体"/>
          <w:color w:val="000000" w:themeColor="text1"/>
          <w:kern w:val="0"/>
          <w:sz w:val="24"/>
          <w:highlight w:val="none"/>
          <w:u w:val="single"/>
          <w14:textFill>
            <w14:solidFill>
              <w14:schemeClr w14:val="tx1"/>
            </w14:solidFill>
          </w14:textFill>
        </w:rPr>
        <w:t>。</w:t>
      </w:r>
    </w:p>
    <w:p w14:paraId="52879736">
      <w:pPr>
        <w:pageBreakBefore w:val="0"/>
        <w:widowControl w:val="0"/>
        <w:kinsoku/>
        <w:wordWrap/>
        <w:topLinePunct w:val="0"/>
        <w:bidi w:val="0"/>
        <w:snapToGrid/>
        <w:spacing w:line="380" w:lineRule="exact"/>
        <w:ind w:firstLine="480" w:firstLineChars="200"/>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1.6 图纸和承包人文件</w:t>
      </w:r>
      <w:r>
        <w:rPr>
          <w:rFonts w:ascii="宋体" w:hAnsi="宋体"/>
          <w:color w:val="000000" w:themeColor="text1"/>
          <w:sz w:val="24"/>
          <w:highlight w:val="none"/>
          <w14:textFill>
            <w14:solidFill>
              <w14:schemeClr w14:val="tx1"/>
            </w14:solidFill>
          </w14:textFill>
        </w:rPr>
        <w:tab/>
      </w:r>
    </w:p>
    <w:p w14:paraId="6CBF70C5">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1.6.1 图纸的提供</w:t>
      </w:r>
    </w:p>
    <w:p w14:paraId="4A9950AA">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发包人向承包人提供图纸的期限：</w:t>
      </w:r>
      <w:r>
        <w:rPr>
          <w:rFonts w:hint="eastAsia" w:ascii="宋体" w:hAnsi="宋体"/>
          <w:color w:val="000000" w:themeColor="text1"/>
          <w:kern w:val="0"/>
          <w:sz w:val="24"/>
          <w:highlight w:val="none"/>
          <w:u w:val="single"/>
          <w14:textFill>
            <w14:solidFill>
              <w14:schemeClr w14:val="tx1"/>
            </w14:solidFill>
          </w14:textFill>
        </w:rPr>
        <w:t>开工日期前14天前</w:t>
      </w:r>
      <w:r>
        <w:rPr>
          <w:rFonts w:ascii="宋体" w:hAnsi="宋体"/>
          <w:color w:val="000000" w:themeColor="text1"/>
          <w:kern w:val="0"/>
          <w:sz w:val="24"/>
          <w:highlight w:val="none"/>
          <w:u w:val="single"/>
          <w14:textFill>
            <w14:solidFill>
              <w14:schemeClr w14:val="tx1"/>
            </w14:solidFill>
          </w14:textFill>
        </w:rPr>
        <w:t>；</w:t>
      </w:r>
    </w:p>
    <w:p w14:paraId="1D40F1A2">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发包人向承包人提供图纸的数量：</w:t>
      </w:r>
      <w:r>
        <w:rPr>
          <w:rFonts w:hint="eastAsia" w:ascii="宋体" w:hAnsi="宋体"/>
          <w:color w:val="000000" w:themeColor="text1"/>
          <w:kern w:val="0"/>
          <w:sz w:val="24"/>
          <w:highlight w:val="none"/>
          <w:u w:val="single"/>
          <w14:textFill>
            <w14:solidFill>
              <w14:schemeClr w14:val="tx1"/>
            </w14:solidFill>
          </w14:textFill>
        </w:rPr>
        <w:t>纸质施工图</w:t>
      </w:r>
      <w:r>
        <w:rPr>
          <w:rFonts w:hint="eastAsia" w:ascii="宋体" w:hAnsi="宋体"/>
          <w:color w:val="000000" w:themeColor="text1"/>
          <w:kern w:val="0"/>
          <w:sz w:val="24"/>
          <w:highlight w:val="none"/>
          <w:u w:val="single"/>
          <w:lang w:val="en-US" w:eastAsia="zh-CN"/>
          <w14:textFill>
            <w14:solidFill>
              <w14:schemeClr w14:val="tx1"/>
            </w14:solidFill>
          </w14:textFill>
        </w:rPr>
        <w:t>4</w:t>
      </w:r>
      <w:r>
        <w:rPr>
          <w:rFonts w:hint="eastAsia" w:ascii="宋体" w:hAnsi="宋体"/>
          <w:color w:val="000000" w:themeColor="text1"/>
          <w:kern w:val="0"/>
          <w:sz w:val="24"/>
          <w:highlight w:val="none"/>
          <w:u w:val="single"/>
          <w14:textFill>
            <w14:solidFill>
              <w14:schemeClr w14:val="tx1"/>
            </w14:solidFill>
          </w14:textFill>
        </w:rPr>
        <w:t>套并附目录清单及与其一致的电子版施工图</w:t>
      </w:r>
      <w:r>
        <w:rPr>
          <w:rFonts w:ascii="宋体" w:hAnsi="宋体"/>
          <w:color w:val="000000" w:themeColor="text1"/>
          <w:kern w:val="0"/>
          <w:sz w:val="24"/>
          <w:highlight w:val="none"/>
          <w:u w:val="single"/>
          <w14:textFill>
            <w14:solidFill>
              <w14:schemeClr w14:val="tx1"/>
            </w14:solidFill>
          </w14:textFill>
        </w:rPr>
        <w:t>；</w:t>
      </w:r>
    </w:p>
    <w:p w14:paraId="173EFD7C">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1.6.4 承包人文件</w:t>
      </w:r>
    </w:p>
    <w:p w14:paraId="443C3A5C">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需要由承包人提供的文件，包括：</w:t>
      </w:r>
      <w:r>
        <w:rPr>
          <w:rFonts w:hint="eastAsia" w:ascii="宋体" w:hAnsi="宋体"/>
          <w:color w:val="000000" w:themeColor="text1"/>
          <w:sz w:val="24"/>
          <w:highlight w:val="none"/>
          <w:u w:val="single"/>
          <w14:textFill>
            <w14:solidFill>
              <w14:schemeClr w14:val="tx1"/>
            </w14:solidFill>
          </w14:textFill>
        </w:rPr>
        <w:t>施工组织设计、专项施工方案、工程总进度计划、工程月进度计划表等</w:t>
      </w:r>
      <w:r>
        <w:rPr>
          <w:rFonts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承包人提交修正后的施工组织设计、专项施工方案等的技术标准不应低于投标承诺，且修改或优化方案报发包人批准；</w:t>
      </w:r>
    </w:p>
    <w:p w14:paraId="0C92BDAC">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承包人提供的文件的期限为：</w:t>
      </w:r>
      <w:r>
        <w:rPr>
          <w:rFonts w:hint="eastAsia" w:ascii="宋体" w:hAnsi="宋体"/>
          <w:color w:val="000000" w:themeColor="text1"/>
          <w:kern w:val="0"/>
          <w:sz w:val="24"/>
          <w:highlight w:val="none"/>
          <w:u w:val="single"/>
          <w14:textFill>
            <w14:solidFill>
              <w14:schemeClr w14:val="tx1"/>
            </w14:solidFill>
          </w14:textFill>
        </w:rPr>
        <w:t>施工组织设计、总进度计划在接到开工通知（或确定开工日期）后7天内，专项施工方案在相应部位施工前7天；发包人对承包人的施工组织设计（或方案）和进度计划提出质疑和合理修正时，承包人应在7天内修正完成并重新提交；每月20日前向发包方提交下一月进度计划和施工方案；</w:t>
      </w:r>
    </w:p>
    <w:p w14:paraId="7E2B4624">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承包人提供的文件的数量为：</w:t>
      </w:r>
      <w:r>
        <w:rPr>
          <w:rFonts w:hint="eastAsia" w:ascii="宋体" w:hAnsi="宋体"/>
          <w:color w:val="000000" w:themeColor="text1"/>
          <w:kern w:val="0"/>
          <w:sz w:val="24"/>
          <w:highlight w:val="none"/>
          <w:u w:val="single"/>
          <w14:textFill>
            <w14:solidFill>
              <w14:schemeClr w14:val="tx1"/>
            </w14:solidFill>
          </w14:textFill>
        </w:rPr>
        <w:t>纸质资料4套及与其一致的电子版资料；</w:t>
      </w:r>
    </w:p>
    <w:p w14:paraId="3BA89A4B">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承包人提供的文件的形式为：</w:t>
      </w:r>
      <w:r>
        <w:rPr>
          <w:rFonts w:hint="eastAsia" w:ascii="宋体" w:hAnsi="宋体"/>
          <w:color w:val="000000" w:themeColor="text1"/>
          <w:kern w:val="0"/>
          <w:sz w:val="24"/>
          <w:highlight w:val="none"/>
          <w:u w:val="single"/>
          <w14:textFill>
            <w14:solidFill>
              <w14:schemeClr w14:val="tx1"/>
            </w14:solidFill>
          </w14:textFill>
        </w:rPr>
        <w:t>纸质及电子版本</w:t>
      </w:r>
      <w:r>
        <w:rPr>
          <w:rFonts w:ascii="宋体" w:hAnsi="宋体"/>
          <w:color w:val="000000" w:themeColor="text1"/>
          <w:sz w:val="24"/>
          <w:highlight w:val="none"/>
          <w14:textFill>
            <w14:solidFill>
              <w14:schemeClr w14:val="tx1"/>
            </w14:solidFill>
          </w14:textFill>
        </w:rPr>
        <w:t>；</w:t>
      </w:r>
    </w:p>
    <w:p w14:paraId="627DB1B9">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发包人</w:t>
      </w:r>
      <w:r>
        <w:rPr>
          <w:rFonts w:hint="eastAsia" w:ascii="宋体" w:hAnsi="宋体"/>
          <w:color w:val="000000" w:themeColor="text1"/>
          <w:sz w:val="24"/>
          <w:highlight w:val="none"/>
          <w14:textFill>
            <w14:solidFill>
              <w14:schemeClr w14:val="tx1"/>
            </w14:solidFill>
          </w14:textFill>
        </w:rPr>
        <w:t>审批</w:t>
      </w:r>
      <w:r>
        <w:rPr>
          <w:rFonts w:ascii="宋体" w:hAnsi="宋体"/>
          <w:color w:val="000000" w:themeColor="text1"/>
          <w:sz w:val="24"/>
          <w:highlight w:val="none"/>
          <w14:textFill>
            <w14:solidFill>
              <w14:schemeClr w14:val="tx1"/>
            </w14:solidFill>
          </w14:textFill>
        </w:rPr>
        <w:t>承包人文件的期限：</w:t>
      </w:r>
      <w:r>
        <w:rPr>
          <w:rFonts w:hint="eastAsia" w:ascii="宋体" w:hAnsi="宋体"/>
          <w:color w:val="000000" w:themeColor="text1"/>
          <w:kern w:val="0"/>
          <w:sz w:val="24"/>
          <w:highlight w:val="none"/>
          <w:u w:val="single"/>
          <w14:textFill>
            <w14:solidFill>
              <w14:schemeClr w14:val="tx1"/>
            </w14:solidFill>
          </w14:textFill>
        </w:rPr>
        <w:t>收到相应文件后7天内。</w:t>
      </w:r>
    </w:p>
    <w:p w14:paraId="2305AC61">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1.6.5 现场图纸准备</w:t>
      </w:r>
    </w:p>
    <w:p w14:paraId="1424B998">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关于现场图纸准备的约定：</w:t>
      </w:r>
      <w:r>
        <w:rPr>
          <w:rFonts w:hint="eastAsia" w:ascii="宋体" w:hAnsi="宋体"/>
          <w:color w:val="000000" w:themeColor="text1"/>
          <w:kern w:val="0"/>
          <w:sz w:val="24"/>
          <w:highlight w:val="none"/>
          <w:u w:val="single"/>
          <w14:textFill>
            <w14:solidFill>
              <w14:schemeClr w14:val="tx1"/>
            </w14:solidFill>
          </w14:textFill>
        </w:rPr>
        <w:t>现场保管一套完整施工图，供发包人及有关人员进行工程检查等活动时使用</w:t>
      </w:r>
      <w:r>
        <w:rPr>
          <w:rFonts w:ascii="宋体" w:hAnsi="宋体"/>
          <w:color w:val="000000" w:themeColor="text1"/>
          <w:kern w:val="0"/>
          <w:sz w:val="24"/>
          <w:highlight w:val="none"/>
          <w:u w:val="single"/>
          <w14:textFill>
            <w14:solidFill>
              <w14:schemeClr w14:val="tx1"/>
            </w14:solidFill>
          </w14:textFill>
        </w:rPr>
        <w:t>。</w:t>
      </w:r>
    </w:p>
    <w:p w14:paraId="2AD57352">
      <w:pPr>
        <w:pageBreakBefore w:val="0"/>
        <w:widowControl w:val="0"/>
        <w:kinsoku/>
        <w:wordWrap/>
        <w:topLinePunct w:val="0"/>
        <w:bidi w:val="0"/>
        <w:snapToGrid/>
        <w:spacing w:line="380" w:lineRule="exact"/>
        <w:ind w:firstLine="480" w:firstLineChars="200"/>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1.7 联络</w:t>
      </w:r>
    </w:p>
    <w:p w14:paraId="6F17B21E">
      <w:pPr>
        <w:pageBreakBefore w:val="0"/>
        <w:widowControl w:val="0"/>
        <w:kinsoku/>
        <w:wordWrap/>
        <w:topLinePunct w:val="0"/>
        <w:bidi w:val="0"/>
        <w:snapToGrid/>
        <w:spacing w:line="380" w:lineRule="exact"/>
        <w:ind w:firstLine="480" w:firstLineChars="200"/>
        <w:rPr>
          <w:rFonts w:hint="eastAsia"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1.7.1发包人和承包人应当在</w:t>
      </w:r>
      <w:r>
        <w:rPr>
          <w:rFonts w:hint="eastAsia" w:ascii="宋体" w:hAnsi="宋体"/>
          <w:color w:val="000000" w:themeColor="text1"/>
          <w:kern w:val="0"/>
          <w:sz w:val="24"/>
          <w:highlight w:val="none"/>
          <w:u w:val="single"/>
          <w14:textFill>
            <w14:solidFill>
              <w14:schemeClr w14:val="tx1"/>
            </w14:solidFill>
          </w14:textFill>
        </w:rPr>
        <w:t>7</w:t>
      </w:r>
      <w:r>
        <w:rPr>
          <w:rFonts w:ascii="宋体" w:hAnsi="宋体"/>
          <w:color w:val="000000" w:themeColor="text1"/>
          <w:kern w:val="0"/>
          <w:sz w:val="24"/>
          <w:highlight w:val="none"/>
          <w14:textFill>
            <w14:solidFill>
              <w14:schemeClr w14:val="tx1"/>
            </w14:solidFill>
          </w14:textFill>
        </w:rPr>
        <w:t>天内将与合同有关的通知、批准、证明、证书、指示、指令、要求、请求、同意、意见、确定和决定等书面函件送达对方当事人</w:t>
      </w:r>
      <w:r>
        <w:rPr>
          <w:rFonts w:hint="eastAsia" w:ascii="宋体" w:hAnsi="宋体"/>
          <w:color w:val="000000" w:themeColor="text1"/>
          <w:kern w:val="0"/>
          <w:sz w:val="24"/>
          <w:highlight w:val="none"/>
          <w14:textFill>
            <w14:solidFill>
              <w14:schemeClr w14:val="tx1"/>
            </w14:solidFill>
          </w14:textFill>
        </w:rPr>
        <w:t>。</w:t>
      </w:r>
    </w:p>
    <w:p w14:paraId="3A612670">
      <w:pPr>
        <w:pageBreakBefore w:val="0"/>
        <w:widowControl w:val="0"/>
        <w:kinsoku/>
        <w:wordWrap/>
        <w:topLinePunct w:val="0"/>
        <w:bidi w:val="0"/>
        <w:snapToGrid/>
        <w:spacing w:line="380" w:lineRule="exact"/>
        <w:ind w:firstLine="480" w:firstLineChars="200"/>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1.7.2 发包人接收文件的地点：</w:t>
      </w:r>
      <w:r>
        <w:rPr>
          <w:rFonts w:hint="eastAsia" w:ascii="宋体" w:hAnsi="宋体"/>
          <w:color w:val="000000" w:themeColor="text1"/>
          <w:kern w:val="0"/>
          <w:sz w:val="24"/>
          <w:highlight w:val="none"/>
          <w:u w:val="single"/>
          <w14:textFill>
            <w14:solidFill>
              <w14:schemeClr w14:val="tx1"/>
            </w14:solidFill>
          </w14:textFill>
        </w:rPr>
        <w:t xml:space="preserve">                 </w:t>
      </w:r>
      <w:r>
        <w:rPr>
          <w:rFonts w:ascii="宋体" w:hAnsi="宋体"/>
          <w:color w:val="000000" w:themeColor="text1"/>
          <w:kern w:val="0"/>
          <w:sz w:val="24"/>
          <w:highlight w:val="none"/>
          <w:u w:val="single"/>
          <w14:textFill>
            <w14:solidFill>
              <w14:schemeClr w14:val="tx1"/>
            </w14:solidFill>
          </w14:textFill>
        </w:rPr>
        <w:t>；</w:t>
      </w:r>
    </w:p>
    <w:p w14:paraId="067BA87D">
      <w:pPr>
        <w:pageBreakBefore w:val="0"/>
        <w:widowControl w:val="0"/>
        <w:kinsoku/>
        <w:wordWrap/>
        <w:topLinePunct w:val="0"/>
        <w:bidi w:val="0"/>
        <w:snapToGrid/>
        <w:spacing w:line="380" w:lineRule="exact"/>
        <w:ind w:firstLine="480" w:firstLineChars="200"/>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发包人指定的接收人为：</w:t>
      </w:r>
      <w:r>
        <w:rPr>
          <w:rFonts w:hint="eastAsia" w:ascii="宋体" w:hAnsi="宋体"/>
          <w:color w:val="000000" w:themeColor="text1"/>
          <w:kern w:val="0"/>
          <w:sz w:val="24"/>
          <w:highlight w:val="none"/>
          <w:u w:val="single"/>
          <w14:textFill>
            <w14:solidFill>
              <w14:schemeClr w14:val="tx1"/>
            </w14:solidFill>
          </w14:textFill>
        </w:rPr>
        <w:t xml:space="preserve">                       ；</w:t>
      </w:r>
    </w:p>
    <w:p w14:paraId="6823D09C">
      <w:pPr>
        <w:pageBreakBefore w:val="0"/>
        <w:widowControl w:val="0"/>
        <w:kinsoku/>
        <w:wordWrap/>
        <w:topLinePunct w:val="0"/>
        <w:bidi w:val="0"/>
        <w:snapToGrid/>
        <w:spacing w:line="380" w:lineRule="exact"/>
        <w:ind w:firstLine="480" w:firstLineChars="200"/>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承包人接收文件的地点：</w:t>
      </w:r>
      <w:r>
        <w:rPr>
          <w:rFonts w:hint="eastAsia" w:ascii="宋体" w:hAnsi="宋体"/>
          <w:color w:val="000000" w:themeColor="text1"/>
          <w:kern w:val="0"/>
          <w:sz w:val="24"/>
          <w:highlight w:val="none"/>
          <w:u w:val="single"/>
          <w14:textFill>
            <w14:solidFill>
              <w14:schemeClr w14:val="tx1"/>
            </w14:solidFill>
          </w14:textFill>
        </w:rPr>
        <w:t xml:space="preserve">                       </w:t>
      </w:r>
      <w:r>
        <w:rPr>
          <w:rFonts w:ascii="宋体" w:hAnsi="宋体"/>
          <w:color w:val="000000" w:themeColor="text1"/>
          <w:kern w:val="0"/>
          <w:sz w:val="24"/>
          <w:highlight w:val="none"/>
          <w:u w:val="single"/>
          <w14:textFill>
            <w14:solidFill>
              <w14:schemeClr w14:val="tx1"/>
            </w14:solidFill>
          </w14:textFill>
        </w:rPr>
        <w:t>；</w:t>
      </w:r>
    </w:p>
    <w:p w14:paraId="32350B76">
      <w:pPr>
        <w:pageBreakBefore w:val="0"/>
        <w:widowControl w:val="0"/>
        <w:kinsoku/>
        <w:wordWrap/>
        <w:topLinePunct w:val="0"/>
        <w:bidi w:val="0"/>
        <w:snapToGrid/>
        <w:spacing w:line="380" w:lineRule="exact"/>
        <w:ind w:firstLine="480" w:firstLineChars="200"/>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承包人指定的接收人为：</w:t>
      </w:r>
      <w:r>
        <w:rPr>
          <w:rFonts w:hint="eastAsia" w:ascii="宋体" w:hAnsi="宋体"/>
          <w:color w:val="000000" w:themeColor="text1"/>
          <w:kern w:val="0"/>
          <w:sz w:val="24"/>
          <w:highlight w:val="none"/>
          <w:u w:val="single"/>
          <w14:textFill>
            <w14:solidFill>
              <w14:schemeClr w14:val="tx1"/>
            </w14:solidFill>
          </w14:textFill>
        </w:rPr>
        <w:t xml:space="preserve">                       ；</w:t>
      </w:r>
    </w:p>
    <w:p w14:paraId="59413AA6">
      <w:pPr>
        <w:pageBreakBefore w:val="0"/>
        <w:widowControl w:val="0"/>
        <w:kinsoku/>
        <w:wordWrap/>
        <w:topLinePunct w:val="0"/>
        <w:bidi w:val="0"/>
        <w:snapToGrid/>
        <w:spacing w:line="380" w:lineRule="exact"/>
        <w:ind w:firstLine="480" w:firstLineChars="200"/>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1.10 交通运输</w:t>
      </w:r>
    </w:p>
    <w:p w14:paraId="70FD9A50">
      <w:pPr>
        <w:pageBreakBefore w:val="0"/>
        <w:widowControl w:val="0"/>
        <w:kinsoku/>
        <w:wordWrap/>
        <w:topLinePunct w:val="0"/>
        <w:bidi w:val="0"/>
        <w:snapToGrid/>
        <w:spacing w:line="380" w:lineRule="exact"/>
        <w:ind w:firstLine="480" w:firstLineChars="200"/>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1.10.1 出入现场的权利</w:t>
      </w:r>
    </w:p>
    <w:p w14:paraId="797D6C76">
      <w:pPr>
        <w:pageBreakBefore w:val="0"/>
        <w:widowControl w:val="0"/>
        <w:kinsoku/>
        <w:wordWrap/>
        <w:topLinePunct w:val="0"/>
        <w:bidi w:val="0"/>
        <w:snapToGrid/>
        <w:spacing w:line="380" w:lineRule="exact"/>
        <w:ind w:left="596" w:leftChars="284"/>
        <w:rPr>
          <w:rFonts w:ascii="宋体" w:hAnsi="宋体"/>
          <w:color w:val="000000" w:themeColor="text1"/>
          <w:kern w:val="0"/>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关于出入现场的权利的约定：</w:t>
      </w:r>
      <w:r>
        <w:rPr>
          <w:rFonts w:hint="eastAsia" w:ascii="宋体" w:hAnsi="宋体"/>
          <w:color w:val="000000" w:themeColor="text1"/>
          <w:kern w:val="0"/>
          <w:sz w:val="24"/>
          <w:highlight w:val="none"/>
          <w:u w:val="single"/>
          <w14:textFill>
            <w14:solidFill>
              <w14:schemeClr w14:val="tx1"/>
            </w14:solidFill>
          </w14:textFill>
        </w:rPr>
        <w:t>按通用合同条款</w:t>
      </w:r>
      <w:r>
        <w:rPr>
          <w:rFonts w:ascii="宋体" w:hAnsi="宋体"/>
          <w:color w:val="000000" w:themeColor="text1"/>
          <w:kern w:val="0"/>
          <w:sz w:val="24"/>
          <w:highlight w:val="none"/>
          <w:u w:val="single"/>
          <w14:textFill>
            <w14:solidFill>
              <w14:schemeClr w14:val="tx1"/>
            </w14:solidFill>
          </w14:textFill>
        </w:rPr>
        <w:t>。</w:t>
      </w:r>
    </w:p>
    <w:p w14:paraId="4F593B84">
      <w:pPr>
        <w:pageBreakBefore w:val="0"/>
        <w:widowControl w:val="0"/>
        <w:kinsoku/>
        <w:wordWrap/>
        <w:topLinePunct w:val="0"/>
        <w:bidi w:val="0"/>
        <w:snapToGrid/>
        <w:spacing w:line="380" w:lineRule="exact"/>
        <w:ind w:firstLine="480" w:firstLineChars="200"/>
        <w:jc w:val="left"/>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1.10.3 场内交通</w:t>
      </w:r>
    </w:p>
    <w:p w14:paraId="60B24102">
      <w:pPr>
        <w:pageBreakBefore w:val="0"/>
        <w:widowControl w:val="0"/>
        <w:kinsoku/>
        <w:wordWrap/>
        <w:topLinePunct w:val="0"/>
        <w:bidi w:val="0"/>
        <w:snapToGrid/>
        <w:spacing w:line="380" w:lineRule="exact"/>
        <w:ind w:firstLine="480" w:firstLineChars="200"/>
        <w:jc w:val="left"/>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关于场外交通和场内交通的边界的约定：</w:t>
      </w:r>
      <w:r>
        <w:rPr>
          <w:rFonts w:hint="eastAsia" w:ascii="宋体" w:hAnsi="宋体"/>
          <w:color w:val="000000" w:themeColor="text1"/>
          <w:kern w:val="0"/>
          <w:sz w:val="24"/>
          <w:highlight w:val="none"/>
          <w:u w:val="single"/>
          <w14:textFill>
            <w14:solidFill>
              <w14:schemeClr w14:val="tx1"/>
            </w14:solidFill>
          </w14:textFill>
        </w:rPr>
        <w:t>施工现场确定</w:t>
      </w:r>
      <w:r>
        <w:rPr>
          <w:rFonts w:ascii="宋体" w:hAnsi="宋体"/>
          <w:color w:val="000000" w:themeColor="text1"/>
          <w:kern w:val="0"/>
          <w:sz w:val="24"/>
          <w:highlight w:val="none"/>
          <w:u w:val="single"/>
          <w14:textFill>
            <w14:solidFill>
              <w14:schemeClr w14:val="tx1"/>
            </w14:solidFill>
          </w14:textFill>
        </w:rPr>
        <w:t>。</w:t>
      </w:r>
    </w:p>
    <w:p w14:paraId="375332E8">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关于发包人向承包人免费提供满足工程施工需要的场内道路和交通设施的约定：</w:t>
      </w:r>
      <w:r>
        <w:rPr>
          <w:rFonts w:hint="eastAsia" w:ascii="宋体" w:hAnsi="宋体"/>
          <w:color w:val="000000" w:themeColor="text1"/>
          <w:kern w:val="0"/>
          <w:sz w:val="24"/>
          <w:highlight w:val="none"/>
          <w:u w:val="single"/>
          <w14:textFill>
            <w14:solidFill>
              <w14:schemeClr w14:val="tx1"/>
            </w14:solidFill>
          </w14:textFill>
        </w:rPr>
        <w:t>由承包人解决，费用由承包人承担。</w:t>
      </w:r>
    </w:p>
    <w:p w14:paraId="3EF2A591">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1.10.4超大件和超重件的运输</w:t>
      </w:r>
    </w:p>
    <w:p w14:paraId="687247AE">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运输超大件或超重件所需的道路和桥梁临时加固改造费用和其他有关费用由</w:t>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本工程进场道路的加固、改造由承包人负责解决，费用由承包人承担。</w:t>
      </w:r>
    </w:p>
    <w:p w14:paraId="4C2ABAA1">
      <w:pPr>
        <w:pageBreakBefore w:val="0"/>
        <w:widowControl w:val="0"/>
        <w:kinsoku/>
        <w:wordWrap/>
        <w:topLinePunct w:val="0"/>
        <w:bidi w:val="0"/>
        <w:snapToGrid/>
        <w:spacing w:line="380" w:lineRule="exact"/>
        <w:ind w:firstLine="480" w:firstLineChars="200"/>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1.11 知识产权</w:t>
      </w:r>
    </w:p>
    <w:p w14:paraId="3D80BA11">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1.11.1关于发包人提供给承包人的图纸、发包人为实施工程自行编制或委托编制的技术规范以及反映发包人关于合同要求或其他类似性质的文件的著作权的归属：</w:t>
      </w:r>
      <w:r>
        <w:rPr>
          <w:rFonts w:hint="eastAsia" w:ascii="宋体" w:hAnsi="宋体"/>
          <w:color w:val="000000" w:themeColor="text1"/>
          <w:sz w:val="24"/>
          <w:highlight w:val="none"/>
          <w:u w:val="single"/>
          <w14:textFill>
            <w14:solidFill>
              <w14:schemeClr w14:val="tx1"/>
            </w14:solidFill>
          </w14:textFill>
        </w:rPr>
        <w:t>发包人及相关权利人</w:t>
      </w:r>
      <w:r>
        <w:rPr>
          <w:rFonts w:ascii="宋体" w:hAnsi="宋体"/>
          <w:color w:val="000000" w:themeColor="text1"/>
          <w:sz w:val="24"/>
          <w:highlight w:val="none"/>
          <w:u w:val="single"/>
          <w14:textFill>
            <w14:solidFill>
              <w14:schemeClr w14:val="tx1"/>
            </w14:solidFill>
          </w14:textFill>
        </w:rPr>
        <w:t>。</w:t>
      </w:r>
    </w:p>
    <w:p w14:paraId="597227E9">
      <w:pPr>
        <w:pageBreakBefore w:val="0"/>
        <w:widowControl w:val="0"/>
        <w:kinsoku/>
        <w:wordWrap/>
        <w:topLinePunct w:val="0"/>
        <w:bidi w:val="0"/>
        <w:snapToGrid/>
        <w:spacing w:line="380" w:lineRule="exact"/>
        <w:ind w:left="596" w:leftChars="284"/>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关于发包人提供的上述文件的使用限制的要求：</w:t>
      </w:r>
      <w:r>
        <w:rPr>
          <w:rFonts w:hint="eastAsia" w:ascii="宋体" w:hAnsi="宋体"/>
          <w:color w:val="000000" w:themeColor="text1"/>
          <w:kern w:val="0"/>
          <w:sz w:val="24"/>
          <w:highlight w:val="none"/>
          <w:u w:val="single"/>
          <w14:textFill>
            <w14:solidFill>
              <w14:schemeClr w14:val="tx1"/>
            </w14:solidFill>
          </w14:textFill>
        </w:rPr>
        <w:t>按通用合同条款</w:t>
      </w:r>
      <w:r>
        <w:rPr>
          <w:rFonts w:ascii="宋体" w:hAnsi="宋体"/>
          <w:color w:val="000000" w:themeColor="text1"/>
          <w:kern w:val="0"/>
          <w:sz w:val="24"/>
          <w:highlight w:val="none"/>
          <w:u w:val="single"/>
          <w14:textFill>
            <w14:solidFill>
              <w14:schemeClr w14:val="tx1"/>
            </w14:solidFill>
          </w14:textFill>
        </w:rPr>
        <w:t>。</w:t>
      </w:r>
    </w:p>
    <w:p w14:paraId="6236A1BC">
      <w:pPr>
        <w:pageBreakBefore w:val="0"/>
        <w:widowControl w:val="0"/>
        <w:kinsoku/>
        <w:wordWrap/>
        <w:topLinePunct w:val="0"/>
        <w:bidi w:val="0"/>
        <w:snapToGrid/>
        <w:spacing w:line="380" w:lineRule="exact"/>
        <w:ind w:firstLine="480" w:firstLineChars="200"/>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1.11.2 关于承包人为实施工程所编制文件的著作权的归属：</w:t>
      </w:r>
      <w:r>
        <w:rPr>
          <w:rFonts w:hint="eastAsia" w:ascii="宋体" w:hAnsi="宋体"/>
          <w:color w:val="000000" w:themeColor="text1"/>
          <w:kern w:val="0"/>
          <w:sz w:val="24"/>
          <w:highlight w:val="none"/>
          <w:u w:val="single"/>
          <w14:textFill>
            <w14:solidFill>
              <w14:schemeClr w14:val="tx1"/>
            </w14:solidFill>
          </w14:textFill>
        </w:rPr>
        <w:t>发包人</w:t>
      </w:r>
      <w:r>
        <w:rPr>
          <w:rFonts w:ascii="宋体" w:hAnsi="宋体"/>
          <w:color w:val="000000" w:themeColor="text1"/>
          <w:kern w:val="0"/>
          <w:sz w:val="24"/>
          <w:highlight w:val="none"/>
          <w:u w:val="single"/>
          <w14:textFill>
            <w14:solidFill>
              <w14:schemeClr w14:val="tx1"/>
            </w14:solidFill>
          </w14:textFill>
        </w:rPr>
        <w:t>。</w:t>
      </w:r>
    </w:p>
    <w:p w14:paraId="745FAC73">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关于承包人提供的上述文件的使用限制的要求：</w:t>
      </w:r>
      <w:r>
        <w:rPr>
          <w:rFonts w:hint="eastAsia" w:ascii="宋体" w:hAnsi="宋体"/>
          <w:color w:val="000000" w:themeColor="text1"/>
          <w:kern w:val="0"/>
          <w:sz w:val="24"/>
          <w:highlight w:val="none"/>
          <w:u w:val="single"/>
          <w14:textFill>
            <w14:solidFill>
              <w14:schemeClr w14:val="tx1"/>
            </w14:solidFill>
          </w14:textFill>
        </w:rPr>
        <w:t>按通用合同条款</w:t>
      </w:r>
      <w:r>
        <w:rPr>
          <w:rFonts w:ascii="宋体" w:hAnsi="宋体"/>
          <w:color w:val="000000" w:themeColor="text1"/>
          <w:kern w:val="0"/>
          <w:sz w:val="24"/>
          <w:highlight w:val="none"/>
          <w:u w:val="single"/>
          <w14:textFill>
            <w14:solidFill>
              <w14:schemeClr w14:val="tx1"/>
            </w14:solidFill>
          </w14:textFill>
        </w:rPr>
        <w:t>。</w:t>
      </w:r>
    </w:p>
    <w:p w14:paraId="57183179">
      <w:pPr>
        <w:pageBreakBefore w:val="0"/>
        <w:widowControl w:val="0"/>
        <w:kinsoku/>
        <w:wordWrap/>
        <w:topLinePunct w:val="0"/>
        <w:bidi w:val="0"/>
        <w:snapToGrid/>
        <w:spacing w:line="380" w:lineRule="exact"/>
        <w:ind w:firstLine="480" w:firstLineChars="200"/>
        <w:outlineLvl w:val="0"/>
        <w:rPr>
          <w:rFonts w:ascii="宋体" w:hAnsi="宋体"/>
          <w:color w:val="000000" w:themeColor="text1"/>
          <w:kern w:val="0"/>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1.11.4 承包人在施工过程中所采用的专利、专有技术、技术秘密的使用费的承担方式：</w:t>
      </w:r>
      <w:r>
        <w:rPr>
          <w:rFonts w:hint="eastAsia" w:ascii="宋体" w:hAnsi="宋体"/>
          <w:color w:val="000000" w:themeColor="text1"/>
          <w:kern w:val="0"/>
          <w:sz w:val="24"/>
          <w:highlight w:val="none"/>
          <w:u w:val="single"/>
          <w14:textFill>
            <w14:solidFill>
              <w14:schemeClr w14:val="tx1"/>
            </w14:solidFill>
          </w14:textFill>
        </w:rPr>
        <w:t>包含在签约合同价内</w:t>
      </w:r>
      <w:r>
        <w:rPr>
          <w:rFonts w:ascii="宋体" w:hAnsi="宋体"/>
          <w:color w:val="000000" w:themeColor="text1"/>
          <w:kern w:val="0"/>
          <w:sz w:val="24"/>
          <w:highlight w:val="none"/>
          <w:u w:val="single"/>
          <w14:textFill>
            <w14:solidFill>
              <w14:schemeClr w14:val="tx1"/>
            </w14:solidFill>
          </w14:textFill>
        </w:rPr>
        <w:t>。</w:t>
      </w:r>
    </w:p>
    <w:p w14:paraId="284B88A6">
      <w:pPr>
        <w:pageBreakBefore w:val="0"/>
        <w:widowControl w:val="0"/>
        <w:kinsoku/>
        <w:wordWrap/>
        <w:topLinePunct w:val="0"/>
        <w:bidi w:val="0"/>
        <w:snapToGrid/>
        <w:spacing w:line="380" w:lineRule="exact"/>
        <w:ind w:firstLine="480" w:firstLineChars="200"/>
        <w:rPr>
          <w:rFonts w:ascii="宋体" w:hAnsi="宋体"/>
          <w:b/>
          <w:bCs/>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1.13工程量清单错误的修正</w:t>
      </w:r>
    </w:p>
    <w:p w14:paraId="397350EC">
      <w:pPr>
        <w:pageBreakBefore w:val="0"/>
        <w:widowControl w:val="0"/>
        <w:kinsoku/>
        <w:wordWrap/>
        <w:topLinePunct w:val="0"/>
        <w:bidi w:val="0"/>
        <w:snapToGrid/>
        <w:spacing w:line="380" w:lineRule="exact"/>
        <w:ind w:left="561" w:leftChars="267"/>
        <w:rPr>
          <w:rFonts w:hint="eastAsia" w:ascii="宋体" w:hAnsi="宋体"/>
          <w:color w:val="000000" w:themeColor="text1"/>
          <w:kern w:val="0"/>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出现工程量清单错误时，是否调整合同价格：</w:t>
      </w:r>
      <w:r>
        <w:rPr>
          <w:rFonts w:hint="eastAsia" w:ascii="宋体" w:hAnsi="宋体"/>
          <w:color w:val="000000" w:themeColor="text1"/>
          <w:kern w:val="0"/>
          <w:sz w:val="24"/>
          <w:highlight w:val="none"/>
          <w:u w:val="single"/>
          <w14:textFill>
            <w14:solidFill>
              <w14:schemeClr w14:val="tx1"/>
            </w14:solidFill>
          </w14:textFill>
        </w:rPr>
        <w:t>按以下方式调整：</w:t>
      </w:r>
    </w:p>
    <w:p w14:paraId="5611EFAD">
      <w:pPr>
        <w:pageBreakBefore w:val="0"/>
        <w:widowControl w:val="0"/>
        <w:kinsoku/>
        <w:wordWrap/>
        <w:topLinePunct w:val="0"/>
        <w:bidi w:val="0"/>
        <w:snapToGrid/>
        <w:spacing w:line="380" w:lineRule="exact"/>
        <w:ind w:left="561" w:leftChars="267"/>
        <w:rPr>
          <w:rFonts w:hint="eastAsia" w:ascii="宋体" w:hAnsi="宋体"/>
          <w:color w:val="000000" w:themeColor="text1"/>
          <w:kern w:val="0"/>
          <w:sz w:val="24"/>
          <w:highlight w:val="none"/>
          <w:u w:val="single"/>
          <w14:textFill>
            <w14:solidFill>
              <w14:schemeClr w14:val="tx1"/>
            </w14:solidFill>
          </w14:textFill>
        </w:rPr>
      </w:pPr>
      <w:r>
        <w:rPr>
          <w:rFonts w:hint="eastAsia" w:ascii="宋体" w:hAnsi="宋体"/>
          <w:color w:val="000000" w:themeColor="text1"/>
          <w:kern w:val="0"/>
          <w:sz w:val="24"/>
          <w:highlight w:val="none"/>
          <w:u w:val="single"/>
          <w14:textFill>
            <w14:solidFill>
              <w14:schemeClr w14:val="tx1"/>
            </w14:solidFill>
          </w14:textFill>
        </w:rPr>
        <w:t>（1）工程量清单存在缺项、漏项的，予以调整；</w:t>
      </w:r>
    </w:p>
    <w:p w14:paraId="7F4FEDD8">
      <w:pPr>
        <w:pageBreakBefore w:val="0"/>
        <w:widowControl w:val="0"/>
        <w:kinsoku/>
        <w:wordWrap/>
        <w:topLinePunct w:val="0"/>
        <w:bidi w:val="0"/>
        <w:snapToGrid/>
        <w:spacing w:line="380" w:lineRule="exact"/>
        <w:ind w:firstLine="480" w:firstLineChars="200"/>
        <w:rPr>
          <w:rFonts w:hint="eastAsia" w:ascii="宋体" w:hAnsi="宋体"/>
          <w:color w:val="000000" w:themeColor="text1"/>
          <w:kern w:val="0"/>
          <w:sz w:val="24"/>
          <w:highlight w:val="none"/>
          <w:u w:val="single"/>
          <w14:textFill>
            <w14:solidFill>
              <w14:schemeClr w14:val="tx1"/>
            </w14:solidFill>
          </w14:textFill>
        </w:rPr>
      </w:pPr>
      <w:r>
        <w:rPr>
          <w:rFonts w:hint="eastAsia" w:ascii="宋体" w:hAnsi="宋体"/>
          <w:color w:val="000000" w:themeColor="text1"/>
          <w:kern w:val="0"/>
          <w:sz w:val="24"/>
          <w:highlight w:val="none"/>
          <w:u w:val="single"/>
          <w14:textFill>
            <w14:solidFill>
              <w14:schemeClr w14:val="tx1"/>
            </w14:solidFill>
          </w14:textFill>
        </w:rPr>
        <w:t>（2）工程量清单中组价内容与项目特征不一致的，不予以调整；</w:t>
      </w:r>
    </w:p>
    <w:p w14:paraId="2A7C2CE0">
      <w:pPr>
        <w:pageBreakBefore w:val="0"/>
        <w:widowControl w:val="0"/>
        <w:kinsoku/>
        <w:wordWrap/>
        <w:topLinePunct w:val="0"/>
        <w:bidi w:val="0"/>
        <w:snapToGrid/>
        <w:spacing w:line="380" w:lineRule="exact"/>
        <w:ind w:firstLine="480" w:firstLineChars="200"/>
        <w:rPr>
          <w:rFonts w:ascii="宋体" w:hAnsi="宋体"/>
          <w:color w:val="000000" w:themeColor="text1"/>
          <w:kern w:val="0"/>
          <w:sz w:val="24"/>
          <w:highlight w:val="none"/>
          <w:u w:val="single"/>
          <w14:textFill>
            <w14:solidFill>
              <w14:schemeClr w14:val="tx1"/>
            </w14:solidFill>
          </w14:textFill>
        </w:rPr>
      </w:pPr>
      <w:r>
        <w:rPr>
          <w:rFonts w:hint="eastAsia" w:ascii="宋体" w:hAnsi="宋体"/>
          <w:color w:val="000000" w:themeColor="text1"/>
          <w:kern w:val="0"/>
          <w:sz w:val="24"/>
          <w:highlight w:val="none"/>
          <w:u w:val="single"/>
          <w14:textFill>
            <w14:solidFill>
              <w14:schemeClr w14:val="tx1"/>
            </w14:solidFill>
          </w14:textFill>
        </w:rPr>
        <w:t>（3）工程量清单中项目特征与施工图纸不一致的,予以调整。</w:t>
      </w:r>
    </w:p>
    <w:p w14:paraId="6485EA84">
      <w:pPr>
        <w:pageBreakBefore w:val="0"/>
        <w:widowControl w:val="0"/>
        <w:kinsoku/>
        <w:wordWrap/>
        <w:topLinePunct w:val="0"/>
        <w:bidi w:val="0"/>
        <w:snapToGrid/>
        <w:spacing w:line="380" w:lineRule="exact"/>
        <w:ind w:firstLine="480" w:firstLineChars="200"/>
        <w:rPr>
          <w:rFonts w:hint="eastAsia" w:ascii="宋体" w:hAnsi="宋体"/>
          <w:color w:val="000000" w:themeColor="text1"/>
          <w:kern w:val="0"/>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允许调整合同价格的工程量偏差范围：</w:t>
      </w:r>
      <w:r>
        <w:rPr>
          <w:rFonts w:hint="eastAsia" w:ascii="宋体" w:hAnsi="宋体"/>
          <w:color w:val="000000" w:themeColor="text1"/>
          <w:kern w:val="0"/>
          <w:sz w:val="24"/>
          <w:highlight w:val="none"/>
          <w:u w:val="single"/>
          <w14:textFill>
            <w14:solidFill>
              <w14:schemeClr w14:val="tx1"/>
            </w14:solidFill>
          </w14:textFill>
        </w:rPr>
        <w:t>分部分项清单项中工程量增加或减少的，均不予以调整该分部分项清单的单价。</w:t>
      </w:r>
    </w:p>
    <w:p w14:paraId="6C148055">
      <w:pPr>
        <w:pStyle w:val="5"/>
        <w:pageBreakBefore w:val="0"/>
        <w:widowControl w:val="0"/>
        <w:kinsoku/>
        <w:wordWrap/>
        <w:topLinePunct w:val="0"/>
        <w:bidi w:val="0"/>
        <w:snapToGrid/>
        <w:spacing w:before="0" w:after="0" w:line="380" w:lineRule="exact"/>
        <w:rPr>
          <w:rFonts w:ascii="宋体" w:hAnsi="宋体"/>
          <w:b w:val="0"/>
          <w:color w:val="000000" w:themeColor="text1"/>
          <w:sz w:val="24"/>
          <w:szCs w:val="24"/>
          <w:highlight w:val="none"/>
          <w14:textFill>
            <w14:solidFill>
              <w14:schemeClr w14:val="tx1"/>
            </w14:solidFill>
          </w14:textFill>
        </w:rPr>
      </w:pPr>
      <w:r>
        <w:rPr>
          <w:rFonts w:ascii="宋体" w:hAnsi="宋体"/>
          <w:b w:val="0"/>
          <w:color w:val="000000" w:themeColor="text1"/>
          <w:sz w:val="24"/>
          <w:szCs w:val="24"/>
          <w:highlight w:val="none"/>
          <w14:textFill>
            <w14:solidFill>
              <w14:schemeClr w14:val="tx1"/>
            </w14:solidFill>
          </w14:textFill>
        </w:rPr>
        <w:t>2. 发包人</w:t>
      </w:r>
    </w:p>
    <w:p w14:paraId="0E8AF1FE">
      <w:pPr>
        <w:pageBreakBefore w:val="0"/>
        <w:widowControl w:val="0"/>
        <w:kinsoku/>
        <w:wordWrap/>
        <w:topLinePunct w:val="0"/>
        <w:bidi w:val="0"/>
        <w:snapToGrid/>
        <w:spacing w:line="380" w:lineRule="exact"/>
        <w:ind w:firstLine="480" w:firstLineChars="200"/>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2.2 发包人代表</w:t>
      </w:r>
    </w:p>
    <w:p w14:paraId="155C06FA">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发包人代表：</w:t>
      </w:r>
    </w:p>
    <w:p w14:paraId="72B3903D">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姓    名：</w:t>
      </w:r>
      <w:r>
        <w:rPr>
          <w:rFonts w:hint="eastAsia" w:ascii="宋体" w:hAnsi="宋体"/>
          <w:color w:val="000000" w:themeColor="text1"/>
          <w:kern w:val="0"/>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w:t>
      </w:r>
    </w:p>
    <w:p w14:paraId="756A85E4">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身份证号：</w:t>
      </w:r>
      <w:r>
        <w:rPr>
          <w:rFonts w:hint="eastAsia" w:ascii="宋体" w:hAnsi="宋体"/>
          <w:color w:val="000000" w:themeColor="text1"/>
          <w:kern w:val="0"/>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w:t>
      </w:r>
    </w:p>
    <w:p w14:paraId="50975BD3">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职    务：</w:t>
      </w:r>
      <w:r>
        <w:rPr>
          <w:rFonts w:hint="eastAsia" w:ascii="宋体" w:hAnsi="宋体"/>
          <w:color w:val="000000" w:themeColor="text1"/>
          <w:kern w:val="0"/>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w:t>
      </w:r>
    </w:p>
    <w:p w14:paraId="710E5C45">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联系电话：</w:t>
      </w:r>
      <w:r>
        <w:rPr>
          <w:rFonts w:hint="eastAsia" w:ascii="宋体" w:hAnsi="宋体"/>
          <w:color w:val="000000" w:themeColor="text1"/>
          <w:kern w:val="0"/>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w:t>
      </w:r>
    </w:p>
    <w:p w14:paraId="49E9F12A">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电子信箱：</w:t>
      </w:r>
      <w:r>
        <w:rPr>
          <w:rFonts w:hint="eastAsia" w:ascii="宋体" w:hAnsi="宋体"/>
          <w:color w:val="000000" w:themeColor="text1"/>
          <w:kern w:val="0"/>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w:t>
      </w:r>
    </w:p>
    <w:p w14:paraId="3BBCCCDD">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通信地址：</w:t>
      </w:r>
      <w:r>
        <w:rPr>
          <w:rFonts w:hint="eastAsia" w:ascii="宋体" w:hAnsi="宋体"/>
          <w:color w:val="000000" w:themeColor="text1"/>
          <w:kern w:val="0"/>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w:t>
      </w:r>
    </w:p>
    <w:p w14:paraId="08DB1C51">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ascii="宋体" w:hAnsi="宋体"/>
          <w:b/>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发包人对发包人代表的授权范围如下：</w:t>
      </w:r>
      <w:r>
        <w:rPr>
          <w:rFonts w:hint="eastAsia" w:ascii="宋体" w:hAnsi="宋体"/>
          <w:color w:val="000000" w:themeColor="text1"/>
          <w:sz w:val="24"/>
          <w:highlight w:val="none"/>
          <w:u w:val="single"/>
          <w14:textFill>
            <w14:solidFill>
              <w14:schemeClr w14:val="tx1"/>
            </w14:solidFill>
          </w14:textFill>
        </w:rPr>
        <w:t>①有对工程建设的所有外部关系的协调权。②对分包施工单位选择的最终确认与否定权。③对工程图纸会审、协调会的组织、主持权。④对工程设计变更的确认权。⑤有权要求对不称职的施工人员更换的权利。⑥有组织主持竣工验收的权利</w:t>
      </w:r>
      <w:r>
        <w:rPr>
          <w:rFonts w:ascii="宋体" w:hAnsi="宋体"/>
          <w:color w:val="000000" w:themeColor="text1"/>
          <w:sz w:val="24"/>
          <w:highlight w:val="none"/>
          <w:u w:val="single"/>
          <w14:textFill>
            <w14:solidFill>
              <w14:schemeClr w14:val="tx1"/>
            </w14:solidFill>
          </w14:textFill>
        </w:rPr>
        <w:t>。</w:t>
      </w:r>
    </w:p>
    <w:p w14:paraId="0F502DF9">
      <w:pPr>
        <w:pageBreakBefore w:val="0"/>
        <w:widowControl w:val="0"/>
        <w:kinsoku/>
        <w:wordWrap/>
        <w:topLinePunct w:val="0"/>
        <w:bidi w:val="0"/>
        <w:snapToGrid/>
        <w:spacing w:line="380" w:lineRule="exact"/>
        <w:ind w:firstLine="480" w:firstLineChars="200"/>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2.4 施工现场、施工条件和基础资料的提供</w:t>
      </w:r>
    </w:p>
    <w:p w14:paraId="1E5787AF">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2.4.1 提供施工现场</w:t>
      </w:r>
    </w:p>
    <w:p w14:paraId="0F78EC01">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关于发包人移交施工现场的期限要求：</w:t>
      </w:r>
      <w:r>
        <w:rPr>
          <w:rFonts w:hint="eastAsia" w:ascii="宋体" w:hAnsi="宋体"/>
          <w:color w:val="000000" w:themeColor="text1"/>
          <w:kern w:val="0"/>
          <w:sz w:val="24"/>
          <w:highlight w:val="none"/>
          <w:u w:val="single"/>
          <w14:textFill>
            <w14:solidFill>
              <w14:schemeClr w14:val="tx1"/>
            </w14:solidFill>
          </w14:textFill>
        </w:rPr>
        <w:t>开工日期14天前</w:t>
      </w:r>
      <w:r>
        <w:rPr>
          <w:rFonts w:ascii="宋体" w:hAnsi="宋体"/>
          <w:color w:val="000000" w:themeColor="text1"/>
          <w:kern w:val="0"/>
          <w:sz w:val="24"/>
          <w:highlight w:val="none"/>
          <w:u w:val="single"/>
          <w14:textFill>
            <w14:solidFill>
              <w14:schemeClr w14:val="tx1"/>
            </w14:solidFill>
          </w14:textFill>
        </w:rPr>
        <w:t>。</w:t>
      </w:r>
    </w:p>
    <w:p w14:paraId="27FDFD25">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2.4.2 提供施工条件</w:t>
      </w:r>
    </w:p>
    <w:p w14:paraId="286B8BC0">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关于发包人应负责提供施工</w:t>
      </w:r>
      <w:r>
        <w:rPr>
          <w:rFonts w:hint="eastAsia" w:ascii="宋体" w:hAnsi="宋体"/>
          <w:color w:val="000000" w:themeColor="text1"/>
          <w:sz w:val="24"/>
          <w:highlight w:val="none"/>
          <w14:textFill>
            <w14:solidFill>
              <w14:schemeClr w14:val="tx1"/>
            </w14:solidFill>
          </w14:textFill>
        </w:rPr>
        <w:t>所需要的条件，</w:t>
      </w:r>
      <w:r>
        <w:rPr>
          <w:rFonts w:ascii="宋体" w:hAnsi="宋体"/>
          <w:color w:val="000000" w:themeColor="text1"/>
          <w:sz w:val="24"/>
          <w:highlight w:val="none"/>
          <w14:textFill>
            <w14:solidFill>
              <w14:schemeClr w14:val="tx1"/>
            </w14:solidFill>
          </w14:textFill>
        </w:rPr>
        <w:t>包括：</w:t>
      </w:r>
      <w:r>
        <w:rPr>
          <w:rFonts w:hint="eastAsia" w:ascii="宋体" w:hAnsi="宋体"/>
          <w:color w:val="000000" w:themeColor="text1"/>
          <w:kern w:val="0"/>
          <w:sz w:val="24"/>
          <w:highlight w:val="none"/>
          <w:u w:val="single"/>
          <w14:textFill>
            <w14:solidFill>
              <w14:schemeClr w14:val="tx1"/>
            </w14:solidFill>
          </w14:textFill>
        </w:rPr>
        <w:t>按通用合同条款。</w:t>
      </w:r>
    </w:p>
    <w:p w14:paraId="66808710">
      <w:pPr>
        <w:pageBreakBefore w:val="0"/>
        <w:widowControl w:val="0"/>
        <w:kinsoku/>
        <w:wordWrap/>
        <w:topLinePunct w:val="0"/>
        <w:bidi w:val="0"/>
        <w:snapToGrid/>
        <w:spacing w:line="380" w:lineRule="exact"/>
        <w:ind w:firstLine="480" w:firstLineChars="200"/>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2.5 资金来源证明及支付担保</w:t>
      </w:r>
    </w:p>
    <w:p w14:paraId="03BEFF44">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发包人提供资金来源证明的期限要求：</w:t>
      </w:r>
      <w:r>
        <w:rPr>
          <w:rFonts w:hint="eastAsia" w:ascii="宋体" w:hAnsi="宋体"/>
          <w:color w:val="000000" w:themeColor="text1"/>
          <w:sz w:val="24"/>
          <w:highlight w:val="none"/>
          <w:u w:val="single"/>
          <w14:textFill>
            <w14:solidFill>
              <w14:schemeClr w14:val="tx1"/>
            </w14:solidFill>
          </w14:textFill>
        </w:rPr>
        <w:t>已落实</w:t>
      </w:r>
      <w:r>
        <w:rPr>
          <w:rFonts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w:t>
      </w:r>
    </w:p>
    <w:p w14:paraId="15D9529F">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发包人是否提供支付担保：</w:t>
      </w:r>
      <w:r>
        <w:rPr>
          <w:rFonts w:hint="eastAsia" w:ascii="宋体" w:hAnsi="宋体"/>
          <w:color w:val="000000" w:themeColor="text1"/>
          <w:sz w:val="24"/>
          <w:highlight w:val="none"/>
          <w:u w:val="single"/>
          <w14:textFill>
            <w14:solidFill>
              <w14:schemeClr w14:val="tx1"/>
            </w14:solidFill>
          </w14:textFill>
        </w:rPr>
        <w:t xml:space="preserve">   不提供    </w:t>
      </w:r>
      <w:r>
        <w:rPr>
          <w:rFonts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w:t>
      </w:r>
    </w:p>
    <w:p w14:paraId="51F6689B">
      <w:pPr>
        <w:pStyle w:val="5"/>
        <w:pageBreakBefore w:val="0"/>
        <w:widowControl w:val="0"/>
        <w:kinsoku/>
        <w:wordWrap/>
        <w:topLinePunct w:val="0"/>
        <w:bidi w:val="0"/>
        <w:snapToGrid/>
        <w:spacing w:before="0" w:after="0" w:line="380" w:lineRule="exact"/>
        <w:rPr>
          <w:rFonts w:ascii="宋体" w:hAnsi="宋体"/>
          <w:b w:val="0"/>
          <w:color w:val="000000" w:themeColor="text1"/>
          <w:sz w:val="24"/>
          <w:szCs w:val="24"/>
          <w:highlight w:val="none"/>
          <w14:textFill>
            <w14:solidFill>
              <w14:schemeClr w14:val="tx1"/>
            </w14:solidFill>
          </w14:textFill>
        </w:rPr>
      </w:pPr>
      <w:r>
        <w:rPr>
          <w:rFonts w:ascii="宋体" w:hAnsi="宋体"/>
          <w:b w:val="0"/>
          <w:color w:val="000000" w:themeColor="text1"/>
          <w:sz w:val="24"/>
          <w:szCs w:val="24"/>
          <w:highlight w:val="none"/>
          <w14:textFill>
            <w14:solidFill>
              <w14:schemeClr w14:val="tx1"/>
            </w14:solidFill>
          </w14:textFill>
        </w:rPr>
        <w:t>3. 承包人</w:t>
      </w:r>
    </w:p>
    <w:p w14:paraId="78E5C8C6">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3.1 承包人的一般义务</w:t>
      </w:r>
    </w:p>
    <w:p w14:paraId="7CB06DC5">
      <w:pPr>
        <w:keepNext w:val="0"/>
        <w:keepLines w:val="0"/>
        <w:pageBreakBefore w:val="0"/>
        <w:widowControl w:val="0"/>
        <w:kinsoku/>
        <w:wordWrap/>
        <w:overflowPunct/>
        <w:topLinePunct w:val="0"/>
        <w:autoSpaceDE/>
        <w:autoSpaceDN/>
        <w:bidi w:val="0"/>
        <w:adjustRightInd/>
        <w:snapToGrid/>
        <w:spacing w:line="380" w:lineRule="exact"/>
        <w:ind w:firstLine="480" w:firstLineChars="200"/>
        <w:jc w:val="left"/>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w:t>
      </w:r>
      <w:r>
        <w:rPr>
          <w:rFonts w:hint="eastAsia" w:ascii="宋体" w:hAnsi="宋体"/>
          <w:color w:val="000000" w:themeColor="text1"/>
          <w:kern w:val="0"/>
          <w:sz w:val="24"/>
          <w:highlight w:val="none"/>
          <w14:textFill>
            <w14:solidFill>
              <w14:schemeClr w14:val="tx1"/>
            </w14:solidFill>
          </w14:textFill>
        </w:rPr>
        <w:t>9</w:t>
      </w:r>
      <w:r>
        <w:rPr>
          <w:rFonts w:ascii="宋体" w:hAnsi="宋体"/>
          <w:color w:val="000000" w:themeColor="text1"/>
          <w:kern w:val="0"/>
          <w:sz w:val="24"/>
          <w:highlight w:val="none"/>
          <w14:textFill>
            <w14:solidFill>
              <w14:schemeClr w14:val="tx1"/>
            </w14:solidFill>
          </w14:textFill>
        </w:rPr>
        <w:t>）</w:t>
      </w:r>
      <w:r>
        <w:rPr>
          <w:rFonts w:ascii="宋体" w:hAnsi="宋体"/>
          <w:color w:val="000000" w:themeColor="text1"/>
          <w:sz w:val="24"/>
          <w:highlight w:val="none"/>
          <w14:textFill>
            <w14:solidFill>
              <w14:schemeClr w14:val="tx1"/>
            </w14:solidFill>
          </w14:textFill>
        </w:rPr>
        <w:t>承包人提交的竣工资料的内容：</w:t>
      </w:r>
      <w:r>
        <w:rPr>
          <w:rFonts w:hint="eastAsia" w:ascii="宋体" w:hAnsi="宋体"/>
          <w:color w:val="000000" w:themeColor="text1"/>
          <w:kern w:val="0"/>
          <w:sz w:val="24"/>
          <w:highlight w:val="none"/>
          <w:u w:val="single"/>
          <w14:textFill>
            <w14:solidFill>
              <w14:schemeClr w14:val="tx1"/>
            </w14:solidFill>
          </w14:textFill>
        </w:rPr>
        <w:t>向发包人提交按规范规定应由承包人编制部分的竣工资料并符合建设工程资料存档要求</w:t>
      </w:r>
      <w:r>
        <w:rPr>
          <w:rFonts w:ascii="宋体" w:hAnsi="宋体"/>
          <w:color w:val="000000" w:themeColor="text1"/>
          <w:kern w:val="0"/>
          <w:sz w:val="24"/>
          <w:highlight w:val="none"/>
          <w:u w:val="single"/>
          <w14:textFill>
            <w14:solidFill>
              <w14:schemeClr w14:val="tx1"/>
            </w14:solidFill>
          </w14:textFill>
        </w:rPr>
        <w:t>。</w:t>
      </w:r>
    </w:p>
    <w:p w14:paraId="155D3AE4">
      <w:pPr>
        <w:keepNext w:val="0"/>
        <w:keepLines w:val="0"/>
        <w:pageBreakBefore w:val="0"/>
        <w:widowControl w:val="0"/>
        <w:kinsoku/>
        <w:wordWrap/>
        <w:overflowPunct/>
        <w:topLinePunct w:val="0"/>
        <w:autoSpaceDE/>
        <w:autoSpaceDN/>
        <w:bidi w:val="0"/>
        <w:adjustRightInd/>
        <w:snapToGrid/>
        <w:spacing w:line="380" w:lineRule="exact"/>
        <w:ind w:firstLine="480" w:firstLineChars="200"/>
        <w:jc w:val="left"/>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承包人需要提交的竣工资料套数：</w:t>
      </w:r>
      <w:r>
        <w:rPr>
          <w:rFonts w:hint="eastAsia" w:ascii="宋体" w:hAnsi="宋体"/>
          <w:color w:val="000000" w:themeColor="text1"/>
          <w:kern w:val="0"/>
          <w:sz w:val="24"/>
          <w:highlight w:val="none"/>
          <w:u w:val="single"/>
          <w14:textFill>
            <w14:solidFill>
              <w14:schemeClr w14:val="tx1"/>
            </w14:solidFill>
          </w14:textFill>
        </w:rPr>
        <w:t>纸质文件</w:t>
      </w:r>
      <w:r>
        <w:rPr>
          <w:rFonts w:hint="eastAsia" w:ascii="宋体" w:hAnsi="宋体"/>
          <w:color w:val="000000" w:themeColor="text1"/>
          <w:kern w:val="0"/>
          <w:sz w:val="24"/>
          <w:highlight w:val="none"/>
          <w:u w:val="single"/>
          <w:lang w:val="en-US" w:eastAsia="zh-CN"/>
          <w14:textFill>
            <w14:solidFill>
              <w14:schemeClr w14:val="tx1"/>
            </w14:solidFill>
          </w14:textFill>
        </w:rPr>
        <w:t>1</w:t>
      </w:r>
      <w:r>
        <w:rPr>
          <w:rFonts w:hint="eastAsia" w:ascii="宋体" w:hAnsi="宋体"/>
          <w:color w:val="000000" w:themeColor="text1"/>
          <w:kern w:val="0"/>
          <w:sz w:val="24"/>
          <w:highlight w:val="none"/>
          <w:u w:val="single"/>
          <w14:textFill>
            <w14:solidFill>
              <w14:schemeClr w14:val="tx1"/>
            </w14:solidFill>
          </w14:textFill>
        </w:rPr>
        <w:t>套，电子文件1套</w:t>
      </w:r>
      <w:r>
        <w:rPr>
          <w:rFonts w:ascii="宋体" w:hAnsi="宋体"/>
          <w:color w:val="000000" w:themeColor="text1"/>
          <w:kern w:val="0"/>
          <w:sz w:val="24"/>
          <w:highlight w:val="none"/>
          <w:u w:val="single"/>
          <w14:textFill>
            <w14:solidFill>
              <w14:schemeClr w14:val="tx1"/>
            </w14:solidFill>
          </w14:textFill>
        </w:rPr>
        <w:t>。</w:t>
      </w:r>
    </w:p>
    <w:p w14:paraId="6A80AF6C">
      <w:pPr>
        <w:keepNext w:val="0"/>
        <w:keepLines w:val="0"/>
        <w:pageBreakBefore w:val="0"/>
        <w:widowControl w:val="0"/>
        <w:kinsoku/>
        <w:wordWrap/>
        <w:overflowPunct/>
        <w:topLinePunct w:val="0"/>
        <w:autoSpaceDE/>
        <w:autoSpaceDN/>
        <w:bidi w:val="0"/>
        <w:adjustRightInd/>
        <w:snapToGrid/>
        <w:spacing w:line="380" w:lineRule="exact"/>
        <w:ind w:firstLine="480" w:firstLineChars="200"/>
        <w:jc w:val="left"/>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承包人提交的竣工资料的费用承担：</w:t>
      </w:r>
      <w:r>
        <w:rPr>
          <w:rFonts w:hint="eastAsia" w:ascii="宋体" w:hAnsi="宋体"/>
          <w:color w:val="000000" w:themeColor="text1"/>
          <w:kern w:val="0"/>
          <w:sz w:val="24"/>
          <w:highlight w:val="none"/>
          <w:u w:val="single"/>
          <w14:textFill>
            <w14:solidFill>
              <w14:schemeClr w14:val="tx1"/>
            </w14:solidFill>
          </w14:textFill>
        </w:rPr>
        <w:t>由承包人承担</w:t>
      </w:r>
      <w:r>
        <w:rPr>
          <w:rFonts w:ascii="宋体" w:hAnsi="宋体"/>
          <w:color w:val="000000" w:themeColor="text1"/>
          <w:kern w:val="0"/>
          <w:sz w:val="24"/>
          <w:highlight w:val="none"/>
          <w:u w:val="single"/>
          <w14:textFill>
            <w14:solidFill>
              <w14:schemeClr w14:val="tx1"/>
            </w14:solidFill>
          </w14:textFill>
        </w:rPr>
        <w:t>。</w:t>
      </w:r>
    </w:p>
    <w:p w14:paraId="29EFD12F">
      <w:pPr>
        <w:keepNext w:val="0"/>
        <w:keepLines w:val="0"/>
        <w:pageBreakBefore w:val="0"/>
        <w:widowControl w:val="0"/>
        <w:kinsoku/>
        <w:wordWrap/>
        <w:overflowPunct/>
        <w:topLinePunct w:val="0"/>
        <w:autoSpaceDE/>
        <w:autoSpaceDN/>
        <w:bidi w:val="0"/>
        <w:adjustRightInd/>
        <w:snapToGrid/>
        <w:spacing w:line="380" w:lineRule="exact"/>
        <w:ind w:firstLine="480" w:firstLineChars="200"/>
        <w:jc w:val="left"/>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承包人提交的竣工资料移交时间：</w:t>
      </w:r>
      <w:r>
        <w:rPr>
          <w:rFonts w:hint="eastAsia" w:ascii="宋体" w:hAnsi="宋体"/>
          <w:color w:val="000000" w:themeColor="text1"/>
          <w:kern w:val="0"/>
          <w:sz w:val="24"/>
          <w:highlight w:val="none"/>
          <w:u w:val="single"/>
          <w14:textFill>
            <w14:solidFill>
              <w14:schemeClr w14:val="tx1"/>
            </w14:solidFill>
          </w14:textFill>
        </w:rPr>
        <w:t>工程竣工验收合格后7天内</w:t>
      </w:r>
      <w:r>
        <w:rPr>
          <w:rFonts w:ascii="宋体" w:hAnsi="宋体"/>
          <w:color w:val="000000" w:themeColor="text1"/>
          <w:kern w:val="0"/>
          <w:sz w:val="24"/>
          <w:highlight w:val="none"/>
          <w:u w:val="single"/>
          <w14:textFill>
            <w14:solidFill>
              <w14:schemeClr w14:val="tx1"/>
            </w14:solidFill>
          </w14:textFill>
        </w:rPr>
        <w:t>。</w:t>
      </w:r>
    </w:p>
    <w:p w14:paraId="548D2FE8">
      <w:pPr>
        <w:keepNext w:val="0"/>
        <w:keepLines w:val="0"/>
        <w:pageBreakBefore w:val="0"/>
        <w:widowControl w:val="0"/>
        <w:kinsoku/>
        <w:wordWrap/>
        <w:overflowPunct/>
        <w:topLinePunct w:val="0"/>
        <w:autoSpaceDE/>
        <w:autoSpaceDN/>
        <w:bidi w:val="0"/>
        <w:adjustRightInd/>
        <w:snapToGrid/>
        <w:spacing w:line="380" w:lineRule="exact"/>
        <w:ind w:firstLine="480" w:firstLineChars="200"/>
        <w:jc w:val="left"/>
        <w:textAlignment w:val="auto"/>
        <w:rPr>
          <w:rFonts w:hint="eastAsia"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承包人提交的竣工资料形式要求：</w:t>
      </w:r>
      <w:r>
        <w:rPr>
          <w:rFonts w:hint="eastAsia" w:ascii="宋体" w:hAnsi="宋体"/>
          <w:color w:val="000000" w:themeColor="text1"/>
          <w:kern w:val="0"/>
          <w:sz w:val="24"/>
          <w:highlight w:val="none"/>
          <w:u w:val="single"/>
          <w14:textFill>
            <w14:solidFill>
              <w14:schemeClr w14:val="tx1"/>
            </w14:solidFill>
          </w14:textFill>
        </w:rPr>
        <w:t>纸质文件及电子文件</w:t>
      </w:r>
      <w:r>
        <w:rPr>
          <w:rFonts w:ascii="宋体" w:hAnsi="宋体"/>
          <w:color w:val="000000" w:themeColor="text1"/>
          <w:kern w:val="0"/>
          <w:sz w:val="24"/>
          <w:highlight w:val="none"/>
          <w:u w:val="single"/>
          <w14:textFill>
            <w14:solidFill>
              <w14:schemeClr w14:val="tx1"/>
            </w14:solidFill>
          </w14:textFill>
        </w:rPr>
        <w:t>。</w:t>
      </w:r>
    </w:p>
    <w:p w14:paraId="45BF7202">
      <w:pPr>
        <w:keepNext w:val="0"/>
        <w:keepLines w:val="0"/>
        <w:pageBreakBefore w:val="0"/>
        <w:widowControl w:val="0"/>
        <w:kinsoku/>
        <w:wordWrap/>
        <w:overflowPunct/>
        <w:topLinePunct w:val="0"/>
        <w:autoSpaceDE/>
        <w:autoSpaceDN/>
        <w:bidi w:val="0"/>
        <w:adjustRightInd/>
        <w:snapToGrid/>
        <w:spacing w:line="380" w:lineRule="exact"/>
        <w:ind w:firstLine="480" w:firstLineChars="200"/>
        <w:jc w:val="left"/>
        <w:textAlignment w:val="auto"/>
        <w:rPr>
          <w:rFonts w:hint="eastAsia"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w:t>
      </w:r>
      <w:r>
        <w:rPr>
          <w:rFonts w:hint="eastAsia" w:ascii="宋体" w:hAnsi="宋体"/>
          <w:color w:val="000000" w:themeColor="text1"/>
          <w:kern w:val="0"/>
          <w:sz w:val="24"/>
          <w:highlight w:val="none"/>
          <w14:textFill>
            <w14:solidFill>
              <w14:schemeClr w14:val="tx1"/>
            </w14:solidFill>
          </w14:textFill>
        </w:rPr>
        <w:t>10</w:t>
      </w:r>
      <w:r>
        <w:rPr>
          <w:rFonts w:ascii="宋体" w:hAnsi="宋体"/>
          <w:color w:val="000000" w:themeColor="text1"/>
          <w:kern w:val="0"/>
          <w:sz w:val="24"/>
          <w:highlight w:val="none"/>
          <w14:textFill>
            <w14:solidFill>
              <w14:schemeClr w14:val="tx1"/>
            </w14:solidFill>
          </w14:textFill>
        </w:rPr>
        <w:t>）承包人应履行的其他义务：</w:t>
      </w:r>
    </w:p>
    <w:p w14:paraId="49C05EC7">
      <w:pPr>
        <w:keepNext w:val="0"/>
        <w:keepLines w:val="0"/>
        <w:pageBreakBefore w:val="0"/>
        <w:widowControl w:val="0"/>
        <w:kinsoku/>
        <w:wordWrap/>
        <w:overflowPunct/>
        <w:topLinePunct w:val="0"/>
        <w:autoSpaceDE/>
        <w:autoSpaceDN/>
        <w:bidi w:val="0"/>
        <w:adjustRightInd/>
        <w:snapToGrid/>
        <w:spacing w:line="380" w:lineRule="exact"/>
        <w:ind w:firstLine="480" w:firstLineChars="200"/>
        <w:jc w:val="left"/>
        <w:textAlignment w:val="auto"/>
        <w:rPr>
          <w:rFonts w:hint="eastAsia" w:ascii="宋体" w:hAnsi="宋体"/>
          <w:color w:val="000000" w:themeColor="text1"/>
          <w:kern w:val="0"/>
          <w:sz w:val="24"/>
          <w:highlight w:val="none"/>
          <w:u w:val="single"/>
          <w14:textFill>
            <w14:solidFill>
              <w14:schemeClr w14:val="tx1"/>
            </w14:solidFill>
          </w14:textFill>
        </w:rPr>
      </w:pPr>
      <w:r>
        <w:rPr>
          <w:rFonts w:hint="eastAsia" w:ascii="宋体" w:hAnsi="宋体"/>
          <w:color w:val="000000" w:themeColor="text1"/>
          <w:kern w:val="0"/>
          <w:sz w:val="24"/>
          <w:highlight w:val="none"/>
          <w:u w:val="single"/>
          <w14:textFill>
            <w14:solidFill>
              <w14:schemeClr w14:val="tx1"/>
            </w14:solidFill>
          </w14:textFill>
        </w:rPr>
        <w:t>a.向发包人提供施工现场办公室</w:t>
      </w:r>
      <w:r>
        <w:rPr>
          <w:rFonts w:hint="eastAsia" w:ascii="宋体" w:hAnsi="宋体"/>
          <w:color w:val="000000" w:themeColor="text1"/>
          <w:kern w:val="0"/>
          <w:sz w:val="24"/>
          <w:highlight w:val="none"/>
          <w:u w:val="single"/>
          <w:lang w:val="en-US" w:eastAsia="zh-CN"/>
          <w14:textFill>
            <w14:solidFill>
              <w14:schemeClr w14:val="tx1"/>
            </w14:solidFill>
          </w14:textFill>
        </w:rPr>
        <w:t>/</w:t>
      </w:r>
      <w:r>
        <w:rPr>
          <w:rFonts w:hint="eastAsia" w:ascii="宋体" w:hAnsi="宋体"/>
          <w:color w:val="000000" w:themeColor="text1"/>
          <w:kern w:val="0"/>
          <w:sz w:val="24"/>
          <w:highlight w:val="none"/>
          <w:u w:val="single"/>
          <w14:textFill>
            <w14:solidFill>
              <w14:schemeClr w14:val="tx1"/>
            </w14:solidFill>
          </w14:textFill>
        </w:rPr>
        <w:t>间免费使用。</w:t>
      </w:r>
    </w:p>
    <w:p w14:paraId="6502265D">
      <w:pPr>
        <w:keepNext w:val="0"/>
        <w:keepLines w:val="0"/>
        <w:pageBreakBefore w:val="0"/>
        <w:widowControl w:val="0"/>
        <w:kinsoku/>
        <w:wordWrap/>
        <w:overflowPunct/>
        <w:topLinePunct w:val="0"/>
        <w:autoSpaceDE/>
        <w:autoSpaceDN/>
        <w:bidi w:val="0"/>
        <w:adjustRightInd/>
        <w:snapToGrid/>
        <w:spacing w:line="380" w:lineRule="exact"/>
        <w:ind w:firstLine="480" w:firstLineChars="200"/>
        <w:jc w:val="left"/>
        <w:textAlignment w:val="auto"/>
        <w:rPr>
          <w:rFonts w:hint="eastAsia" w:ascii="宋体" w:hAnsi="宋体"/>
          <w:color w:val="000000" w:themeColor="text1"/>
          <w:kern w:val="0"/>
          <w:sz w:val="24"/>
          <w:highlight w:val="none"/>
          <w:u w:val="single"/>
          <w14:textFill>
            <w14:solidFill>
              <w14:schemeClr w14:val="tx1"/>
            </w14:solidFill>
          </w14:textFill>
        </w:rPr>
      </w:pPr>
      <w:r>
        <w:rPr>
          <w:rFonts w:hint="eastAsia" w:ascii="宋体" w:hAnsi="宋体"/>
          <w:color w:val="000000" w:themeColor="text1"/>
          <w:kern w:val="0"/>
          <w:sz w:val="24"/>
          <w:highlight w:val="none"/>
          <w:u w:val="single"/>
          <w14:textFill>
            <w14:solidFill>
              <w14:schemeClr w14:val="tx1"/>
            </w14:solidFill>
          </w14:textFill>
        </w:rPr>
        <w:t>b.在施工中必须严格按照规范操作，并针对邻近建筑物实际情况，采取相应防护措施，对不按规范要求施工或未采取防护措施的，造成的损失由承包人承担。</w:t>
      </w:r>
    </w:p>
    <w:p w14:paraId="069EAAB5">
      <w:pPr>
        <w:keepNext w:val="0"/>
        <w:keepLines w:val="0"/>
        <w:pageBreakBefore w:val="0"/>
        <w:widowControl w:val="0"/>
        <w:kinsoku/>
        <w:wordWrap/>
        <w:overflowPunct/>
        <w:topLinePunct w:val="0"/>
        <w:autoSpaceDE/>
        <w:autoSpaceDN/>
        <w:bidi w:val="0"/>
        <w:adjustRightInd/>
        <w:snapToGrid/>
        <w:spacing w:line="380" w:lineRule="exact"/>
        <w:ind w:firstLine="480" w:firstLineChars="200"/>
        <w:jc w:val="left"/>
        <w:textAlignment w:val="auto"/>
        <w:rPr>
          <w:rFonts w:hint="eastAsia" w:ascii="宋体" w:hAnsi="宋体"/>
          <w:color w:val="000000" w:themeColor="text1"/>
          <w:kern w:val="0"/>
          <w:sz w:val="24"/>
          <w:highlight w:val="none"/>
          <w:u w:val="single"/>
          <w14:textFill>
            <w14:solidFill>
              <w14:schemeClr w14:val="tx1"/>
            </w14:solidFill>
          </w14:textFill>
        </w:rPr>
      </w:pPr>
      <w:r>
        <w:rPr>
          <w:rFonts w:hint="eastAsia" w:ascii="宋体" w:hAnsi="宋体"/>
          <w:color w:val="000000" w:themeColor="text1"/>
          <w:kern w:val="0"/>
          <w:sz w:val="24"/>
          <w:highlight w:val="none"/>
          <w:u w:val="single"/>
          <w14:textFill>
            <w14:solidFill>
              <w14:schemeClr w14:val="tx1"/>
            </w14:solidFill>
          </w14:textFill>
        </w:rPr>
        <w:t>c.本项目施工安全由承包人负总责。</w:t>
      </w:r>
    </w:p>
    <w:p w14:paraId="5E3A86C8">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hint="eastAsia" w:ascii="宋体" w:hAnsi="宋体"/>
          <w:color w:val="000000" w:themeColor="text1"/>
          <w:kern w:val="0"/>
          <w:sz w:val="24"/>
          <w:highlight w:val="none"/>
          <w:u w:val="single"/>
          <w14:textFill>
            <w14:solidFill>
              <w14:schemeClr w14:val="tx1"/>
            </w14:solidFill>
          </w14:textFill>
        </w:rPr>
      </w:pPr>
      <w:r>
        <w:rPr>
          <w:rFonts w:hint="eastAsia" w:ascii="宋体" w:hAnsi="宋体"/>
          <w:color w:val="000000" w:themeColor="text1"/>
          <w:kern w:val="0"/>
          <w:sz w:val="24"/>
          <w:highlight w:val="none"/>
          <w:u w:val="single"/>
          <w14:textFill>
            <w14:solidFill>
              <w14:schemeClr w14:val="tx1"/>
            </w14:solidFill>
          </w14:textFill>
        </w:rPr>
        <w:t>d.按当地有关部门要求,由承包人办理的有关施工场地交通、环卫和施工噪音管理等手续。</w:t>
      </w:r>
    </w:p>
    <w:p w14:paraId="183F2081">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（11）承包人诚实信用的承诺：承包人向发包人承诺按照本合同约定及现场甲方的指</w:t>
      </w:r>
      <w:r>
        <w:rPr>
          <w:rFonts w:hint="eastAsia" w:ascii="宋体" w:hAnsi="宋体"/>
          <w:color w:val="000000" w:themeColor="text1"/>
          <w:sz w:val="24"/>
          <w:highlight w:val="none"/>
          <w:lang w:eastAsia="zh-CN"/>
          <w14:textFill>
            <w14:solidFill>
              <w14:schemeClr w14:val="tx1"/>
            </w14:solidFill>
          </w14:textFill>
        </w:rPr>
        <w:t>令</w:t>
      </w:r>
      <w:r>
        <w:rPr>
          <w:rFonts w:hint="eastAsia" w:ascii="宋体" w:hAnsi="宋体"/>
          <w:color w:val="000000" w:themeColor="text1"/>
          <w:sz w:val="24"/>
          <w:highlight w:val="none"/>
          <w14:textFill>
            <w14:solidFill>
              <w14:schemeClr w14:val="tx1"/>
            </w14:solidFill>
          </w14:textFill>
        </w:rPr>
        <w:t>进行施工。竣工后，保修期内承担工程质量保修责任，并履行本合同约定的全部义务 。</w:t>
      </w:r>
    </w:p>
    <w:p w14:paraId="724D3301">
      <w:pPr>
        <w:pageBreakBefore w:val="0"/>
        <w:widowControl w:val="0"/>
        <w:numPr>
          <w:ilvl w:val="0"/>
          <w:numId w:val="8"/>
        </w:numPr>
        <w:kinsoku/>
        <w:wordWrap/>
        <w:topLinePunct w:val="0"/>
        <w:bidi w:val="0"/>
        <w:snapToGrid/>
        <w:spacing w:line="380" w:lineRule="exact"/>
        <w:ind w:firstLine="480" w:firstLineChars="2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承包人使用新技术、工法、工艺的承诺：</w:t>
      </w:r>
      <w:r>
        <w:rPr>
          <w:rFonts w:hint="eastAsia" w:ascii="宋体" w:hAnsi="宋体"/>
          <w:color w:val="000000" w:themeColor="text1"/>
          <w:sz w:val="24"/>
          <w:highlight w:val="none"/>
          <w:u w:val="single"/>
          <w14:textFill>
            <w14:solidFill>
              <w14:schemeClr w14:val="tx1"/>
            </w14:solidFill>
          </w14:textFill>
        </w:rPr>
        <w:t xml:space="preserve"> / </w:t>
      </w:r>
      <w:r>
        <w:rPr>
          <w:rFonts w:hint="eastAsia" w:ascii="宋体" w:hAnsi="宋体"/>
          <w:color w:val="000000" w:themeColor="text1"/>
          <w:sz w:val="24"/>
          <w:highlight w:val="none"/>
          <w14:textFill>
            <w14:solidFill>
              <w14:schemeClr w14:val="tx1"/>
            </w14:solidFill>
          </w14:textFill>
        </w:rPr>
        <w:t>。</w:t>
      </w:r>
    </w:p>
    <w:p w14:paraId="21D0A8A4">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3.2 项目经理</w:t>
      </w:r>
    </w:p>
    <w:p w14:paraId="424905AB">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 xml:space="preserve">3.2.1 </w:t>
      </w:r>
      <w:r>
        <w:rPr>
          <w:rFonts w:ascii="宋体" w:hAnsi="宋体"/>
          <w:color w:val="000000" w:themeColor="text1"/>
          <w:sz w:val="24"/>
          <w:highlight w:val="none"/>
          <w14:textFill>
            <w14:solidFill>
              <w14:schemeClr w14:val="tx1"/>
            </w14:solidFill>
          </w14:textFill>
        </w:rPr>
        <w:t>项目经理：</w:t>
      </w:r>
    </w:p>
    <w:p w14:paraId="233E1793">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姓    名：</w:t>
      </w:r>
      <w:r>
        <w:rPr>
          <w:rFonts w:hint="eastAsia" w:ascii="宋体" w:hAnsi="宋体"/>
          <w:color w:val="000000" w:themeColor="text1"/>
          <w:kern w:val="0"/>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w:t>
      </w:r>
    </w:p>
    <w:p w14:paraId="3927F00C">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身份证号：</w:t>
      </w:r>
      <w:r>
        <w:rPr>
          <w:rFonts w:hint="eastAsia" w:ascii="宋体" w:hAnsi="宋体"/>
          <w:color w:val="000000" w:themeColor="text1"/>
          <w:kern w:val="0"/>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w:t>
      </w:r>
    </w:p>
    <w:p w14:paraId="6A9A650C">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建造师执业资格等级：</w:t>
      </w:r>
      <w:r>
        <w:rPr>
          <w:rFonts w:hint="eastAsia" w:ascii="宋体" w:hAnsi="宋体"/>
          <w:color w:val="000000" w:themeColor="text1"/>
          <w:kern w:val="0"/>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w:t>
      </w:r>
    </w:p>
    <w:p w14:paraId="7DF4B8C4">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建造师注册证书号：</w:t>
      </w:r>
      <w:r>
        <w:rPr>
          <w:rFonts w:hint="eastAsia" w:ascii="宋体" w:hAnsi="宋体"/>
          <w:color w:val="000000" w:themeColor="text1"/>
          <w:kern w:val="0"/>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w:t>
      </w:r>
    </w:p>
    <w:p w14:paraId="5586BF12">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建造师执业印章号：</w:t>
      </w:r>
      <w:r>
        <w:rPr>
          <w:rFonts w:hint="eastAsia" w:ascii="宋体" w:hAnsi="宋体"/>
          <w:color w:val="000000" w:themeColor="text1"/>
          <w:kern w:val="0"/>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w:t>
      </w:r>
    </w:p>
    <w:p w14:paraId="61444560">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安全生产考核合格证书号：</w:t>
      </w:r>
      <w:r>
        <w:rPr>
          <w:rFonts w:hint="eastAsia" w:ascii="宋体" w:hAnsi="宋体"/>
          <w:color w:val="000000" w:themeColor="text1"/>
          <w:kern w:val="0"/>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w:t>
      </w:r>
    </w:p>
    <w:p w14:paraId="704A8E0F">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联系电话：</w:t>
      </w:r>
      <w:r>
        <w:rPr>
          <w:rFonts w:hint="eastAsia" w:ascii="宋体" w:hAnsi="宋体"/>
          <w:color w:val="000000" w:themeColor="text1"/>
          <w:kern w:val="0"/>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w:t>
      </w:r>
    </w:p>
    <w:p w14:paraId="7462437A">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电子信箱：</w:t>
      </w:r>
      <w:r>
        <w:rPr>
          <w:rFonts w:hint="eastAsia" w:ascii="宋体" w:hAnsi="宋体"/>
          <w:color w:val="000000" w:themeColor="text1"/>
          <w:kern w:val="0"/>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w:t>
      </w:r>
    </w:p>
    <w:p w14:paraId="4FF545B4">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通信地址：</w:t>
      </w:r>
      <w:r>
        <w:rPr>
          <w:rFonts w:hint="eastAsia" w:ascii="宋体" w:hAnsi="宋体"/>
          <w:color w:val="000000" w:themeColor="text1"/>
          <w:kern w:val="0"/>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w:t>
      </w:r>
    </w:p>
    <w:p w14:paraId="37C069AB">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承包人对项目经理的授权范围如下：</w:t>
      </w:r>
      <w:r>
        <w:rPr>
          <w:rFonts w:hint="eastAsia" w:ascii="宋体" w:hAnsi="宋体"/>
          <w:color w:val="000000" w:themeColor="text1"/>
          <w:kern w:val="0"/>
          <w:sz w:val="24"/>
          <w:highlight w:val="none"/>
          <w:u w:val="single"/>
          <w14:textFill>
            <w14:solidFill>
              <w14:schemeClr w14:val="tx1"/>
            </w14:solidFill>
          </w14:textFill>
        </w:rPr>
        <w:t xml:space="preserve"> </w:t>
      </w:r>
      <w:r>
        <w:rPr>
          <w:rFonts w:hint="eastAsia" w:ascii="宋体" w:hAnsi="宋体"/>
          <w:color w:val="000000" w:themeColor="text1"/>
          <w:sz w:val="24"/>
          <w:szCs w:val="24"/>
          <w:highlight w:val="none"/>
          <w:u w:val="single"/>
          <w14:textFill>
            <w14:solidFill>
              <w14:schemeClr w14:val="tx1"/>
            </w14:solidFill>
          </w14:textFill>
        </w:rPr>
        <w:t>按通用合同条款</w:t>
      </w:r>
      <w:r>
        <w:rPr>
          <w:rFonts w:hint="eastAsia" w:ascii="宋体" w:hAnsi="宋体"/>
          <w:b/>
          <w:bCs/>
          <w:color w:val="000000" w:themeColor="text1"/>
          <w:sz w:val="24"/>
          <w:szCs w:val="24"/>
          <w:highlight w:val="none"/>
          <w:u w:val="single"/>
          <w14:textFill>
            <w14:solidFill>
              <w14:schemeClr w14:val="tx1"/>
            </w14:solidFill>
          </w14:textFill>
        </w:rPr>
        <w:t xml:space="preserve"> </w:t>
      </w:r>
      <w:r>
        <w:rPr>
          <w:rFonts w:hint="eastAsia" w:ascii="宋体" w:hAnsi="宋体"/>
          <w:b/>
          <w:bCs/>
          <w:color w:val="000000" w:themeColor="text1"/>
          <w:kern w:val="0"/>
          <w:sz w:val="24"/>
          <w:szCs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w:t>
      </w:r>
    </w:p>
    <w:p w14:paraId="4FF8B20C">
      <w:pPr>
        <w:keepNext w:val="0"/>
        <w:keepLines w:val="0"/>
        <w:pageBreakBefore w:val="0"/>
        <w:widowControl w:val="0"/>
        <w:kinsoku/>
        <w:wordWrap/>
        <w:overflowPunct/>
        <w:topLinePunct w:val="0"/>
        <w:autoSpaceDE/>
        <w:autoSpaceDN/>
        <w:bidi w:val="0"/>
        <w:adjustRightInd/>
        <w:snapToGrid/>
        <w:spacing w:line="380" w:lineRule="exact"/>
        <w:ind w:firstLine="480" w:firstLineChars="200"/>
        <w:jc w:val="left"/>
        <w:textAlignment w:val="auto"/>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关于项目经理每月在施工现场的时间要求：</w:t>
      </w:r>
      <w:r>
        <w:rPr>
          <w:rFonts w:hint="eastAsia" w:ascii="宋体" w:hAnsi="宋体"/>
          <w:color w:val="000000" w:themeColor="text1"/>
          <w:kern w:val="0"/>
          <w:sz w:val="24"/>
          <w:highlight w:val="none"/>
          <w:u w:val="single"/>
          <w14:textFill>
            <w14:solidFill>
              <w14:schemeClr w14:val="tx1"/>
            </w14:solidFill>
          </w14:textFill>
        </w:rPr>
        <w:t>月到岗率须达到《台州市施工现场关键岗位人员管理实施细则》（台建规〔2006〕330号）要求的天数24天。</w:t>
      </w:r>
    </w:p>
    <w:p w14:paraId="51E6F171">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承包人未提交劳动合同，以及没有为项目经理缴纳社会保险证明的违约责任：</w:t>
      </w:r>
      <w:r>
        <w:rPr>
          <w:rFonts w:ascii="宋体" w:hAnsi="宋体"/>
          <w:color w:val="000000" w:themeColor="text1"/>
          <w:kern w:val="0"/>
          <w:sz w:val="24"/>
          <w:highlight w:val="none"/>
          <w:u w:val="single"/>
          <w14:textFill>
            <w14:solidFill>
              <w14:schemeClr w14:val="tx1"/>
            </w14:solidFill>
          </w14:textFill>
        </w:rPr>
        <w:t>发包人有权要求更换项目经理，由此增加的费用</w:t>
      </w:r>
      <w:r>
        <w:rPr>
          <w:rFonts w:hint="eastAsia" w:ascii="宋体" w:hAnsi="宋体"/>
          <w:color w:val="000000" w:themeColor="text1"/>
          <w:kern w:val="0"/>
          <w:sz w:val="24"/>
          <w:highlight w:val="none"/>
          <w:u w:val="single"/>
          <w14:textFill>
            <w14:solidFill>
              <w14:schemeClr w14:val="tx1"/>
            </w14:solidFill>
          </w14:textFill>
        </w:rPr>
        <w:t>和</w:t>
      </w:r>
      <w:r>
        <w:rPr>
          <w:rFonts w:ascii="宋体" w:hAnsi="宋体"/>
          <w:color w:val="000000" w:themeColor="text1"/>
          <w:kern w:val="0"/>
          <w:sz w:val="24"/>
          <w:highlight w:val="none"/>
          <w:u w:val="single"/>
          <w14:textFill>
            <w14:solidFill>
              <w14:schemeClr w14:val="tx1"/>
            </w14:solidFill>
          </w14:textFill>
        </w:rPr>
        <w:t>延误的工期由承包人承担</w:t>
      </w:r>
      <w:r>
        <w:rPr>
          <w:rFonts w:hint="eastAsia" w:ascii="宋体" w:hAnsi="宋体"/>
          <w:color w:val="000000" w:themeColor="text1"/>
          <w:kern w:val="0"/>
          <w:sz w:val="24"/>
          <w:highlight w:val="none"/>
          <w:u w:val="single"/>
          <w14:textFill>
            <w14:solidFill>
              <w14:schemeClr w14:val="tx1"/>
            </w14:solidFill>
          </w14:textFill>
        </w:rPr>
        <w:t>，并承担违约责任</w:t>
      </w:r>
      <w:r>
        <w:rPr>
          <w:rFonts w:ascii="宋体" w:hAnsi="宋体"/>
          <w:color w:val="000000" w:themeColor="text1"/>
          <w:kern w:val="0"/>
          <w:sz w:val="24"/>
          <w:highlight w:val="none"/>
          <w:u w:val="single"/>
          <w14:textFill>
            <w14:solidFill>
              <w14:schemeClr w14:val="tx1"/>
            </w14:solidFill>
          </w14:textFill>
        </w:rPr>
        <w:t>。</w:t>
      </w:r>
    </w:p>
    <w:p w14:paraId="2CA9A03C">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hint="eastAsia" w:ascii="宋体" w:hAnsi="宋体"/>
          <w:color w:val="000000" w:themeColor="text1"/>
          <w:kern w:val="0"/>
          <w:sz w:val="24"/>
          <w:highlight w:val="none"/>
          <w:u w:val="singl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项目经理未经批准，擅自离开施工现场的违约责任：</w:t>
      </w:r>
      <w:r>
        <w:rPr>
          <w:rFonts w:hint="eastAsia" w:ascii="宋体" w:hAnsi="宋体"/>
          <w:color w:val="000000" w:themeColor="text1"/>
          <w:kern w:val="0"/>
          <w:sz w:val="24"/>
          <w:highlight w:val="none"/>
          <w:u w:val="single"/>
          <w14:textFill>
            <w14:solidFill>
              <w14:schemeClr w14:val="tx1"/>
            </w14:solidFill>
          </w14:textFill>
        </w:rPr>
        <w:t>月到岗率须达到《台州市施工现场关键岗位人员管理实施细则》（台建规〔2006〕330号）要求的24天，不足天数，每天扣除履约担保金额的0.1%，每月结算，在当期工程款支付时扣除；连续三个月达不到要求且项目经理不能到岗的，发包人有权解除合同，履约担保金不予以退还，归发包人所有，同时由承包人赔偿发包人由此造成的损失。另遇有工程检查、验收或参观等活动时，无特殊原因不得离开施工现场。</w:t>
      </w:r>
    </w:p>
    <w:p w14:paraId="08948220">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3.2.3 承包人擅自更换项目经理的违约责任：</w:t>
      </w:r>
      <w:r>
        <w:rPr>
          <w:rFonts w:hint="eastAsia" w:ascii="宋体" w:hAnsi="宋体"/>
          <w:color w:val="000000" w:themeColor="text1"/>
          <w:kern w:val="0"/>
          <w:sz w:val="24"/>
          <w:highlight w:val="none"/>
          <w:u w:val="single"/>
          <w14:textFill>
            <w14:solidFill>
              <w14:schemeClr w14:val="tx1"/>
            </w14:solidFill>
          </w14:textFill>
        </w:rPr>
        <w:t>项目经理因发生重大安全事故、生病住院、终止劳动合同关系（须提供相关部门或单位证明材料）、被责令停止执业、羁押或判刑情形，确已无法继续担任项目经理，承包人向发包人提出申请，发包人应同意更换，并报所在地建设行政主管部门批准，</w:t>
      </w:r>
      <w:r>
        <w:rPr>
          <w:rFonts w:hint="eastAsia" w:ascii="宋体" w:hAnsi="宋体"/>
          <w:color w:val="000000" w:themeColor="text1"/>
          <w:sz w:val="24"/>
          <w:highlight w:val="none"/>
          <w:u w:val="single"/>
          <w14:textFill>
            <w14:solidFill>
              <w14:schemeClr w14:val="tx1"/>
            </w14:solidFill>
          </w14:textFill>
        </w:rPr>
        <w:t>更换到位的项目经理资格不低于原项目经理；如</w:t>
      </w:r>
      <w:r>
        <w:rPr>
          <w:rFonts w:ascii="宋体" w:hAnsi="宋体"/>
          <w:color w:val="000000" w:themeColor="text1"/>
          <w:sz w:val="24"/>
          <w:highlight w:val="none"/>
          <w:u w:val="single"/>
          <w14:textFill>
            <w14:solidFill>
              <w14:schemeClr w14:val="tx1"/>
            </w14:solidFill>
          </w14:textFill>
        </w:rPr>
        <w:t>承包人擅自更换</w:t>
      </w:r>
      <w:r>
        <w:rPr>
          <w:rFonts w:hint="eastAsia" w:ascii="宋体" w:hAnsi="宋体"/>
          <w:color w:val="000000" w:themeColor="text1"/>
          <w:sz w:val="24"/>
          <w:highlight w:val="none"/>
          <w:u w:val="single"/>
          <w14:textFill>
            <w14:solidFill>
              <w14:schemeClr w14:val="tx1"/>
            </w14:solidFill>
          </w14:textFill>
        </w:rPr>
        <w:t>，按每更换一人次扣除履约担保金额的20%，每月结算，在当期工程款支付时扣除；擅自更换二人次以上，发包人有权解除合同，所有履约担保金不予退还，归发包人所有，同时赔偿发包人由此造成的损失</w:t>
      </w:r>
      <w:r>
        <w:rPr>
          <w:rFonts w:hint="eastAsia" w:ascii="宋体" w:hAnsi="宋体"/>
          <w:color w:val="000000" w:themeColor="text1"/>
          <w:kern w:val="0"/>
          <w:sz w:val="24"/>
          <w:highlight w:val="none"/>
          <w:u w:val="single"/>
          <w14:textFill>
            <w14:solidFill>
              <w14:schemeClr w14:val="tx1"/>
            </w14:solidFill>
          </w14:textFill>
        </w:rPr>
        <w:t>。</w:t>
      </w:r>
    </w:p>
    <w:p w14:paraId="73339230">
      <w:pPr>
        <w:keepNext w:val="0"/>
        <w:keepLines w:val="0"/>
        <w:pageBreakBefore w:val="0"/>
        <w:widowControl w:val="0"/>
        <w:kinsoku/>
        <w:wordWrap/>
        <w:overflowPunct/>
        <w:topLinePunct w:val="0"/>
        <w:autoSpaceDE/>
        <w:autoSpaceDN/>
        <w:bidi w:val="0"/>
        <w:adjustRightInd/>
        <w:snapToGrid/>
        <w:spacing w:line="380" w:lineRule="exact"/>
        <w:textAlignment w:val="auto"/>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 xml:space="preserve">    3.2.4 承包人无正当理由拒绝更换项目经理的违约责任：</w:t>
      </w:r>
      <w:r>
        <w:rPr>
          <w:rFonts w:hint="eastAsia" w:ascii="宋体" w:hAnsi="宋体"/>
          <w:color w:val="000000" w:themeColor="text1"/>
          <w:sz w:val="24"/>
          <w:highlight w:val="none"/>
          <w:u w:val="single"/>
          <w14:textFill>
            <w14:solidFill>
              <w14:schemeClr w14:val="tx1"/>
            </w14:solidFill>
          </w14:textFill>
        </w:rPr>
        <w:t>发包人可通知承包人解除合同，所有履约担保金归发包人，同时赔偿发包人损失。</w:t>
      </w:r>
    </w:p>
    <w:p w14:paraId="73C4B290">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3.3 承包人人员</w:t>
      </w:r>
    </w:p>
    <w:p w14:paraId="74F3C35D">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3.3.1 承包人提交项目管理机构及施工现场管理人员安排报告的期限：</w:t>
      </w:r>
      <w:r>
        <w:rPr>
          <w:rFonts w:hint="eastAsia" w:ascii="宋体" w:hAnsi="宋体"/>
          <w:color w:val="000000" w:themeColor="text1"/>
          <w:sz w:val="24"/>
          <w:highlight w:val="none"/>
          <w:u w:val="single"/>
          <w14:textFill>
            <w14:solidFill>
              <w14:schemeClr w14:val="tx1"/>
            </w14:solidFill>
          </w14:textFill>
        </w:rPr>
        <w:t>按通用合同条款，承包人主要施工管理人员见附件。</w:t>
      </w:r>
    </w:p>
    <w:p w14:paraId="232F6361">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3.3.3 承包人无正当理由拒绝撤换主要施工管理人员的违约责任：</w:t>
      </w:r>
      <w:r>
        <w:rPr>
          <w:rFonts w:hint="eastAsia" w:ascii="宋体" w:hAnsi="宋体"/>
          <w:color w:val="000000" w:themeColor="text1"/>
          <w:sz w:val="24"/>
          <w:highlight w:val="none"/>
          <w:u w:val="single"/>
          <w14:textFill>
            <w14:solidFill>
              <w14:schemeClr w14:val="tx1"/>
            </w14:solidFill>
          </w14:textFill>
        </w:rPr>
        <w:t>发包人可通知承包人解除合同，所有履约担保金归发包人，同时赔偿发包人损失</w:t>
      </w:r>
      <w:r>
        <w:rPr>
          <w:rFonts w:ascii="宋体" w:hAnsi="宋体"/>
          <w:color w:val="000000" w:themeColor="text1"/>
          <w:sz w:val="24"/>
          <w:highlight w:val="none"/>
          <w:u w:val="single"/>
          <w14:textFill>
            <w14:solidFill>
              <w14:schemeClr w14:val="tx1"/>
            </w14:solidFill>
          </w14:textFill>
        </w:rPr>
        <w:t>。</w:t>
      </w:r>
    </w:p>
    <w:p w14:paraId="5FB29223">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3.3.4 承包人主要施工管理人员离开施工现场的批准要求：</w:t>
      </w:r>
      <w:r>
        <w:rPr>
          <w:rFonts w:hint="eastAsia" w:ascii="宋体" w:hAnsi="宋体"/>
          <w:color w:val="000000" w:themeColor="text1"/>
          <w:sz w:val="24"/>
          <w:highlight w:val="none"/>
          <w:u w:val="single"/>
          <w14:textFill>
            <w14:solidFill>
              <w14:schemeClr w14:val="tx1"/>
            </w14:solidFill>
          </w14:textFill>
        </w:rPr>
        <w:t>按通用合同条款执行；另遇有工程检查、验收或参观等活动时，无特殊原因不得请假</w:t>
      </w:r>
      <w:r>
        <w:rPr>
          <w:rFonts w:ascii="宋体" w:hAnsi="宋体"/>
          <w:color w:val="000000" w:themeColor="text1"/>
          <w:sz w:val="24"/>
          <w:highlight w:val="none"/>
          <w14:textFill>
            <w14:solidFill>
              <w14:schemeClr w14:val="tx1"/>
            </w14:solidFill>
          </w14:textFill>
        </w:rPr>
        <w:t>。</w:t>
      </w:r>
    </w:p>
    <w:p w14:paraId="7306DCED">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3.3.5承包人擅自更换主要施工管理人员的违约责任：</w:t>
      </w:r>
      <w:r>
        <w:rPr>
          <w:rFonts w:hint="eastAsia" w:ascii="宋体" w:hAnsi="宋体"/>
          <w:color w:val="000000" w:themeColor="text1"/>
          <w:sz w:val="24"/>
          <w:highlight w:val="none"/>
          <w:u w:val="single"/>
          <w14:textFill>
            <w14:solidFill>
              <w14:schemeClr w14:val="tx1"/>
            </w14:solidFill>
          </w14:textFill>
        </w:rPr>
        <w:t>因发生重大安全事故、因生病住院、终止劳动合同关系（须提供相关部门或单位证明材料）、被责令停止执业、羁押或判刑情形，确已无法继续担任相应岗位工作，承包人向发包人提出申请，发包人应同意更换，并报工程所在地建设行政主管部门批准，对更换到位的技术负责人资格应不低于原技术负责人；如承包人擅自更换，按技术负责人每更换一人次扣除履约担保金的10%,其他关键岗位人员每更换一人次扣除履约担保金额的5%，每月结算，在当期工程款支付时扣除。</w:t>
      </w:r>
    </w:p>
    <w:p w14:paraId="6DE7C5A1">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承包人主要施工管理人员擅自离开施工现场的违约责任：</w:t>
      </w:r>
      <w:r>
        <w:rPr>
          <w:rFonts w:hint="eastAsia" w:ascii="宋体" w:hAnsi="宋体"/>
          <w:color w:val="000000" w:themeColor="text1"/>
          <w:sz w:val="24"/>
          <w:highlight w:val="none"/>
          <w:u w:val="single"/>
          <w14:textFill>
            <w14:solidFill>
              <w14:schemeClr w14:val="tx1"/>
            </w14:solidFill>
          </w14:textFill>
        </w:rPr>
        <w:t>《台州市施工现场关键岗位人员管理实施细则》（台建规〔2006〕330号）规定的关键岗位人员到岗率达不到合同约定的</w:t>
      </w:r>
      <w:r>
        <w:rPr>
          <w:rFonts w:hint="eastAsia" w:ascii="宋体" w:hAnsi="宋体"/>
          <w:color w:val="000000" w:themeColor="text1"/>
          <w:sz w:val="24"/>
          <w:highlight w:val="none"/>
          <w:u w:val="single"/>
          <w:lang w:val="en-US" w:eastAsia="zh-CN"/>
          <w14:textFill>
            <w14:solidFill>
              <w14:schemeClr w14:val="tx1"/>
            </w14:solidFill>
          </w14:textFill>
        </w:rPr>
        <w:t>26</w:t>
      </w:r>
      <w:r>
        <w:rPr>
          <w:rFonts w:hint="eastAsia" w:ascii="宋体" w:hAnsi="宋体"/>
          <w:color w:val="000000" w:themeColor="text1"/>
          <w:sz w:val="24"/>
          <w:highlight w:val="none"/>
          <w:u w:val="single"/>
          <w14:textFill>
            <w14:solidFill>
              <w14:schemeClr w14:val="tx1"/>
            </w14:solidFill>
          </w14:textFill>
        </w:rPr>
        <w:t>天的，不足天数每人次每天扣除履约担保金额的0.05%，每月结算，在当期工程款支付时扣除。</w:t>
      </w:r>
    </w:p>
    <w:p w14:paraId="3D88237D">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3.5 分包</w:t>
      </w:r>
    </w:p>
    <w:p w14:paraId="50F3B797">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3.5.1 分包的一般约定</w:t>
      </w:r>
    </w:p>
    <w:p w14:paraId="47CCB191">
      <w:pPr>
        <w:keepNext w:val="0"/>
        <w:keepLines w:val="0"/>
        <w:pageBreakBefore w:val="0"/>
        <w:widowControl w:val="0"/>
        <w:kinsoku/>
        <w:wordWrap/>
        <w:overflowPunct/>
        <w:topLinePunct w:val="0"/>
        <w:autoSpaceDE/>
        <w:autoSpaceDN/>
        <w:bidi w:val="0"/>
        <w:adjustRightInd/>
        <w:snapToGrid/>
        <w:spacing w:line="380" w:lineRule="exact"/>
        <w:ind w:firstLine="480" w:firstLineChars="200"/>
        <w:jc w:val="left"/>
        <w:textAlignment w:val="auto"/>
        <w:rPr>
          <w:rFonts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禁止分包的工程包括</w:t>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工程主体结构、关键性工作</w:t>
      </w:r>
      <w:r>
        <w:rPr>
          <w:rFonts w:ascii="宋体" w:hAnsi="宋体"/>
          <w:color w:val="000000" w:themeColor="text1"/>
          <w:sz w:val="24"/>
          <w:highlight w:val="none"/>
          <w:u w:val="single"/>
          <w14:textFill>
            <w14:solidFill>
              <w14:schemeClr w14:val="tx1"/>
            </w14:solidFill>
          </w14:textFill>
        </w:rPr>
        <w:t>。</w:t>
      </w:r>
    </w:p>
    <w:p w14:paraId="3B8C586E">
      <w:pPr>
        <w:keepNext w:val="0"/>
        <w:keepLines w:val="0"/>
        <w:pageBreakBefore w:val="0"/>
        <w:widowControl w:val="0"/>
        <w:kinsoku/>
        <w:wordWrap/>
        <w:overflowPunct/>
        <w:topLinePunct w:val="0"/>
        <w:autoSpaceDE/>
        <w:autoSpaceDN/>
        <w:bidi w:val="0"/>
        <w:adjustRightInd/>
        <w:snapToGrid/>
        <w:spacing w:line="380" w:lineRule="exact"/>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 xml:space="preserve">    3.5.2分包的确定</w:t>
      </w:r>
    </w:p>
    <w:p w14:paraId="60D25C65">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允许分包的专业工程包括：</w:t>
      </w:r>
      <w:r>
        <w:rPr>
          <w:rFonts w:hint="eastAsia" w:ascii="宋体" w:hAnsi="宋体"/>
          <w:color w:val="000000" w:themeColor="text1"/>
          <w:kern w:val="0"/>
          <w:sz w:val="24"/>
          <w:highlight w:val="none"/>
          <w:u w:val="single"/>
          <w14:textFill>
            <w14:solidFill>
              <w14:schemeClr w14:val="tx1"/>
            </w14:solidFill>
          </w14:textFill>
        </w:rPr>
        <w:t xml:space="preserve"> /  。</w:t>
      </w:r>
    </w:p>
    <w:p w14:paraId="730B6C75">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hint="eastAsia" w:ascii="宋体" w:hAnsi="宋体"/>
          <w:color w:val="000000" w:themeColor="text1"/>
          <w:kern w:val="0"/>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其他关于分包的约定：</w:t>
      </w:r>
      <w:r>
        <w:rPr>
          <w:rFonts w:hint="eastAsia" w:ascii="宋体" w:hAnsi="宋体"/>
          <w:color w:val="000000" w:themeColor="text1"/>
          <w:kern w:val="0"/>
          <w:sz w:val="24"/>
          <w:highlight w:val="none"/>
          <w:u w:val="single"/>
          <w14:textFill>
            <w14:solidFill>
              <w14:schemeClr w14:val="tx1"/>
            </w14:solidFill>
          </w14:textFill>
        </w:rPr>
        <w:t>/  。</w:t>
      </w:r>
    </w:p>
    <w:p w14:paraId="23BB00F6">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3.6 工程照管与成品、半成品保护</w:t>
      </w:r>
    </w:p>
    <w:p w14:paraId="3EB88B16">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ascii="宋体" w:hAnsi="宋体"/>
          <w:color w:val="000000" w:themeColor="text1"/>
          <w:kern w:val="0"/>
          <w:sz w:val="24"/>
          <w:highlight w:val="none"/>
          <w:u w:val="singl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承包人负责照管工程及工程相关的材料、工程设备的起始时间：</w:t>
      </w:r>
      <w:r>
        <w:rPr>
          <w:rFonts w:hint="eastAsia" w:ascii="宋体" w:hAnsi="宋体"/>
          <w:color w:val="000000" w:themeColor="text1"/>
          <w:kern w:val="0"/>
          <w:sz w:val="24"/>
          <w:highlight w:val="none"/>
          <w:u w:val="single"/>
          <w14:textFill>
            <w14:solidFill>
              <w14:schemeClr w14:val="tx1"/>
            </w14:solidFill>
          </w14:textFill>
        </w:rPr>
        <w:t>按通用合同条款执行。</w:t>
      </w:r>
    </w:p>
    <w:p w14:paraId="4FF64C91">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3.7 履约担保</w:t>
      </w:r>
    </w:p>
    <w:p w14:paraId="2E51FFAD">
      <w:pPr>
        <w:keepNext w:val="0"/>
        <w:keepLines w:val="0"/>
        <w:pageBreakBefore w:val="0"/>
        <w:widowControl w:val="0"/>
        <w:kinsoku/>
        <w:wordWrap/>
        <w:overflowPunct/>
        <w:topLinePunct w:val="0"/>
        <w:autoSpaceDE/>
        <w:autoSpaceDN/>
        <w:bidi w:val="0"/>
        <w:adjustRightInd/>
        <w:snapToGrid/>
        <w:spacing w:line="380" w:lineRule="exact"/>
        <w:ind w:firstLine="480" w:firstLineChars="200"/>
        <w:jc w:val="left"/>
        <w:textAlignment w:val="auto"/>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承包人是否提供履约担保：</w:t>
      </w:r>
      <w:r>
        <w:rPr>
          <w:rFonts w:hint="eastAsia" w:ascii="宋体" w:hAnsi="宋体"/>
          <w:color w:val="000000" w:themeColor="text1"/>
          <w:sz w:val="24"/>
          <w:highlight w:val="none"/>
          <w:u w:val="single"/>
          <w14:textFill>
            <w14:solidFill>
              <w14:schemeClr w14:val="tx1"/>
            </w14:solidFill>
          </w14:textFill>
        </w:rPr>
        <w:t>是。</w:t>
      </w:r>
    </w:p>
    <w:p w14:paraId="2268CE31">
      <w:pPr>
        <w:spacing w:line="120" w:lineRule="auto"/>
        <w:ind w:firstLine="480" w:firstLineChars="200"/>
        <w:rPr>
          <w:rFonts w:hint="eastAsia" w:ascii="宋体" w:hAnsi="宋体"/>
          <w:color w:val="FF0000"/>
          <w:kern w:val="0"/>
          <w:sz w:val="24"/>
          <w:highlight w:val="none"/>
          <w:u w:val="single"/>
        </w:rPr>
      </w:pPr>
      <w:r>
        <w:rPr>
          <w:rFonts w:ascii="宋体" w:hAnsi="宋体"/>
          <w:color w:val="000000" w:themeColor="text1"/>
          <w:sz w:val="24"/>
          <w:highlight w:val="none"/>
          <w14:textFill>
            <w14:solidFill>
              <w14:schemeClr w14:val="tx1"/>
            </w14:solidFill>
          </w14:textFill>
        </w:rPr>
        <w:t>承包人提供履约担保的形式</w:t>
      </w:r>
      <w:r>
        <w:rPr>
          <w:rFonts w:hint="eastAsia" w:ascii="宋体" w:hAnsi="宋体"/>
          <w:color w:val="000000" w:themeColor="text1"/>
          <w:sz w:val="24"/>
          <w:highlight w:val="none"/>
          <w14:textFill>
            <w14:solidFill>
              <w14:schemeClr w14:val="tx1"/>
            </w14:solidFill>
          </w14:textFill>
        </w:rPr>
        <w:t>、金额及期限的</w:t>
      </w:r>
      <w:r>
        <w:rPr>
          <w:rFonts w:ascii="宋体" w:hAnsi="宋体"/>
          <w:color w:val="000000" w:themeColor="text1"/>
          <w:sz w:val="24"/>
          <w:highlight w:val="none"/>
          <w14:textFill>
            <w14:solidFill>
              <w14:schemeClr w14:val="tx1"/>
            </w14:solidFill>
          </w14:textFill>
        </w:rPr>
        <w:t>：</w:t>
      </w:r>
      <w:r>
        <w:rPr>
          <w:rFonts w:hint="eastAsia" w:ascii="宋体" w:hAnsi="宋体"/>
          <w:color w:val="000000" w:themeColor="text1"/>
          <w:kern w:val="0"/>
          <w:sz w:val="24"/>
          <w:highlight w:val="none"/>
          <w:u w:val="single"/>
          <w14:textFill>
            <w14:solidFill>
              <w14:schemeClr w14:val="tx1"/>
            </w14:solidFill>
          </w14:textFill>
        </w:rPr>
        <w:t>形式：现金</w:t>
      </w:r>
      <w:r>
        <w:rPr>
          <w:rFonts w:hint="eastAsia" w:ascii="宋体" w:hAnsi="宋体"/>
          <w:color w:val="000000" w:themeColor="text1"/>
          <w:kern w:val="0"/>
          <w:sz w:val="24"/>
          <w:highlight w:val="none"/>
          <w:u w:val="single"/>
          <w:lang w:val="en-US" w:eastAsia="zh-CN"/>
          <w14:textFill>
            <w14:solidFill>
              <w14:schemeClr w14:val="tx1"/>
            </w14:solidFill>
          </w14:textFill>
        </w:rPr>
        <w:t>转账</w:t>
      </w:r>
      <w:r>
        <w:rPr>
          <w:rFonts w:hint="eastAsia" w:ascii="宋体" w:hAnsi="宋体"/>
          <w:color w:val="000000" w:themeColor="text1"/>
          <w:kern w:val="0"/>
          <w:sz w:val="24"/>
          <w:highlight w:val="none"/>
          <w:u w:val="single"/>
          <w:lang w:eastAsia="zh-CN"/>
          <w14:textFill>
            <w14:solidFill>
              <w14:schemeClr w14:val="tx1"/>
            </w14:solidFill>
          </w14:textFill>
        </w:rPr>
        <w:t>。</w:t>
      </w:r>
      <w:r>
        <w:rPr>
          <w:rFonts w:hint="eastAsia" w:ascii="宋体" w:hAnsi="宋体"/>
          <w:color w:val="000000" w:themeColor="text1"/>
          <w:kern w:val="0"/>
          <w:sz w:val="24"/>
          <w:highlight w:val="none"/>
          <w:u w:val="single"/>
          <w14:textFill>
            <w14:solidFill>
              <w14:schemeClr w14:val="tx1"/>
            </w14:solidFill>
          </w14:textFill>
        </w:rPr>
        <w:t>金额：按签约合同价的</w:t>
      </w:r>
      <w:r>
        <w:rPr>
          <w:rFonts w:hint="eastAsia" w:ascii="宋体" w:hAnsi="宋体"/>
          <w:color w:val="000000" w:themeColor="text1"/>
          <w:kern w:val="0"/>
          <w:sz w:val="24"/>
          <w:highlight w:val="none"/>
          <w:u w:val="single"/>
          <w:lang w:val="en-US" w:eastAsia="zh-CN"/>
          <w14:textFill>
            <w14:solidFill>
              <w14:schemeClr w14:val="tx1"/>
            </w14:solidFill>
          </w14:textFill>
        </w:rPr>
        <w:t>2</w:t>
      </w:r>
      <w:r>
        <w:rPr>
          <w:rFonts w:hint="eastAsia" w:ascii="宋体" w:hAnsi="宋体"/>
          <w:color w:val="000000" w:themeColor="text1"/>
          <w:kern w:val="0"/>
          <w:sz w:val="24"/>
          <w:highlight w:val="none"/>
          <w:u w:val="single"/>
          <w14:textFill>
            <w14:solidFill>
              <w14:schemeClr w14:val="tx1"/>
            </w14:solidFill>
          </w14:textFill>
        </w:rPr>
        <w:t>%。 期限：在竣工验收合格后不计息退还。</w:t>
      </w:r>
    </w:p>
    <w:p w14:paraId="760B0AAC">
      <w:pPr>
        <w:pStyle w:val="5"/>
        <w:pageBreakBefore w:val="0"/>
        <w:widowControl w:val="0"/>
        <w:kinsoku/>
        <w:wordWrap/>
        <w:topLinePunct w:val="0"/>
        <w:bidi w:val="0"/>
        <w:snapToGrid/>
        <w:spacing w:before="0" w:after="0" w:line="380" w:lineRule="exact"/>
        <w:rPr>
          <w:rFonts w:ascii="宋体" w:hAnsi="宋体"/>
          <w:b w:val="0"/>
          <w:color w:val="000000" w:themeColor="text1"/>
          <w:sz w:val="24"/>
          <w:szCs w:val="24"/>
          <w:highlight w:val="none"/>
          <w14:textFill>
            <w14:solidFill>
              <w14:schemeClr w14:val="tx1"/>
            </w14:solidFill>
          </w14:textFill>
        </w:rPr>
      </w:pPr>
      <w:r>
        <w:rPr>
          <w:rFonts w:ascii="宋体" w:hAnsi="宋体"/>
          <w:b w:val="0"/>
          <w:color w:val="000000" w:themeColor="text1"/>
          <w:sz w:val="24"/>
          <w:szCs w:val="24"/>
          <w:highlight w:val="none"/>
          <w14:textFill>
            <w14:solidFill>
              <w14:schemeClr w14:val="tx1"/>
            </w14:solidFill>
          </w14:textFill>
        </w:rPr>
        <w:t>5. 工程质量</w:t>
      </w:r>
    </w:p>
    <w:p w14:paraId="6A547BE3">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5.1 质量要求</w:t>
      </w:r>
    </w:p>
    <w:p w14:paraId="46C64BF1">
      <w:pPr>
        <w:keepNext w:val="0"/>
        <w:keepLines w:val="0"/>
        <w:pageBreakBefore w:val="0"/>
        <w:widowControl w:val="0"/>
        <w:kinsoku/>
        <w:wordWrap/>
        <w:overflowPunct/>
        <w:topLinePunct w:val="0"/>
        <w:autoSpaceDE/>
        <w:autoSpaceDN/>
        <w:bidi w:val="0"/>
        <w:adjustRightInd/>
        <w:snapToGrid/>
        <w:spacing w:line="380" w:lineRule="exact"/>
        <w:ind w:firstLine="480" w:firstLineChars="200"/>
        <w:jc w:val="left"/>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5.1.1 特殊质量标准和要求：</w:t>
      </w:r>
      <w:r>
        <w:rPr>
          <w:rFonts w:hint="eastAsia" w:ascii="宋体" w:hAnsi="宋体"/>
          <w:color w:val="000000" w:themeColor="text1"/>
          <w:kern w:val="0"/>
          <w:sz w:val="24"/>
          <w:highlight w:val="none"/>
          <w:u w:val="single"/>
          <w14:textFill>
            <w14:solidFill>
              <w14:schemeClr w14:val="tx1"/>
            </w14:solidFill>
          </w14:textFill>
        </w:rPr>
        <w:t>无。</w:t>
      </w:r>
    </w:p>
    <w:p w14:paraId="0D454CE0">
      <w:pPr>
        <w:keepNext w:val="0"/>
        <w:keepLines w:val="0"/>
        <w:pageBreakBefore w:val="0"/>
        <w:widowControl w:val="0"/>
        <w:kinsoku/>
        <w:wordWrap/>
        <w:overflowPunct/>
        <w:topLinePunct w:val="0"/>
        <w:autoSpaceDE/>
        <w:autoSpaceDN/>
        <w:bidi w:val="0"/>
        <w:adjustRightInd/>
        <w:snapToGrid/>
        <w:spacing w:line="380" w:lineRule="exact"/>
        <w:ind w:left="141" w:leftChars="67" w:firstLine="360" w:firstLineChars="150"/>
        <w:jc w:val="left"/>
        <w:textAlignment w:val="auto"/>
        <w:rPr>
          <w:rFonts w:hint="eastAsia"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关于工程奖项的约定：</w:t>
      </w:r>
      <w:r>
        <w:rPr>
          <w:rFonts w:hint="eastAsia" w:ascii="宋体" w:hAnsi="宋体"/>
          <w:color w:val="000000" w:themeColor="text1"/>
          <w:kern w:val="0"/>
          <w:sz w:val="24"/>
          <w:highlight w:val="none"/>
          <w:u w:val="single"/>
          <w14:textFill>
            <w14:solidFill>
              <w14:schemeClr w14:val="tx1"/>
            </w14:solidFill>
          </w14:textFill>
        </w:rPr>
        <w:t>无。</w:t>
      </w:r>
    </w:p>
    <w:p w14:paraId="2631BA73">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5.3 隐蔽工程检查</w:t>
      </w:r>
    </w:p>
    <w:p w14:paraId="3B80ECE5">
      <w:pPr>
        <w:keepNext w:val="0"/>
        <w:keepLines w:val="0"/>
        <w:pageBreakBefore w:val="0"/>
        <w:widowControl w:val="0"/>
        <w:kinsoku/>
        <w:wordWrap/>
        <w:overflowPunct/>
        <w:topLinePunct w:val="0"/>
        <w:autoSpaceDE/>
        <w:autoSpaceDN/>
        <w:bidi w:val="0"/>
        <w:adjustRightInd/>
        <w:snapToGrid/>
        <w:spacing w:line="380" w:lineRule="exact"/>
        <w:ind w:firstLine="480" w:firstLineChars="200"/>
        <w:jc w:val="left"/>
        <w:textAlignment w:val="auto"/>
        <w:rPr>
          <w:rFonts w:hint="eastAsia"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5.3.2承包人提前通知</w:t>
      </w:r>
      <w:r>
        <w:rPr>
          <w:rFonts w:hint="eastAsia" w:ascii="宋体" w:hAnsi="宋体"/>
          <w:color w:val="000000" w:themeColor="text1"/>
          <w:sz w:val="24"/>
          <w:highlight w:val="none"/>
          <w:lang w:val="en-US" w:eastAsia="zh-CN"/>
          <w14:textFill>
            <w14:solidFill>
              <w14:schemeClr w14:val="tx1"/>
            </w14:solidFill>
          </w14:textFill>
        </w:rPr>
        <w:t>发包人</w:t>
      </w:r>
      <w:r>
        <w:rPr>
          <w:rFonts w:ascii="宋体" w:hAnsi="宋体"/>
          <w:color w:val="000000" w:themeColor="text1"/>
          <w:sz w:val="24"/>
          <w:highlight w:val="none"/>
          <w14:textFill>
            <w14:solidFill>
              <w14:schemeClr w14:val="tx1"/>
            </w14:solidFill>
          </w14:textFill>
        </w:rPr>
        <w:t>隐蔽工程检查的期限的约定：</w:t>
      </w:r>
      <w:r>
        <w:rPr>
          <w:rFonts w:hint="eastAsia" w:ascii="宋体" w:hAnsi="宋体"/>
          <w:color w:val="000000" w:themeColor="text1"/>
          <w:sz w:val="24"/>
          <w:highlight w:val="none"/>
          <w:u w:val="single"/>
          <w14:textFill>
            <w14:solidFill>
              <w14:schemeClr w14:val="tx1"/>
            </w14:solidFill>
          </w14:textFill>
        </w:rPr>
        <w:t>按通用合同条款执行。</w:t>
      </w:r>
    </w:p>
    <w:p w14:paraId="4A13CCB4">
      <w:pPr>
        <w:keepNext w:val="0"/>
        <w:keepLines w:val="0"/>
        <w:pageBreakBefore w:val="0"/>
        <w:widowControl w:val="0"/>
        <w:kinsoku/>
        <w:wordWrap/>
        <w:overflowPunct/>
        <w:topLinePunct w:val="0"/>
        <w:autoSpaceDE/>
        <w:autoSpaceDN/>
        <w:bidi w:val="0"/>
        <w:adjustRightInd/>
        <w:snapToGrid/>
        <w:spacing w:line="380" w:lineRule="exact"/>
        <w:ind w:firstLine="480" w:firstLineChars="200"/>
        <w:jc w:val="left"/>
        <w:textAlignment w:val="auto"/>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发包人</w:t>
      </w:r>
      <w:r>
        <w:rPr>
          <w:rFonts w:ascii="宋体" w:hAnsi="宋体"/>
          <w:color w:val="000000" w:themeColor="text1"/>
          <w:sz w:val="24"/>
          <w:highlight w:val="none"/>
          <w14:textFill>
            <w14:solidFill>
              <w14:schemeClr w14:val="tx1"/>
            </w14:solidFill>
          </w14:textFill>
        </w:rPr>
        <w:t>不能按时进行检查时，应提前</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24</w:t>
      </w:r>
      <w:r>
        <w:rPr>
          <w:rFonts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小时提交书面延期要求。</w:t>
      </w:r>
    </w:p>
    <w:p w14:paraId="06D34B33">
      <w:pPr>
        <w:keepNext w:val="0"/>
        <w:keepLines w:val="0"/>
        <w:pageBreakBefore w:val="0"/>
        <w:widowControl w:val="0"/>
        <w:kinsoku/>
        <w:wordWrap/>
        <w:overflowPunct/>
        <w:topLinePunct w:val="0"/>
        <w:autoSpaceDE/>
        <w:autoSpaceDN/>
        <w:bidi w:val="0"/>
        <w:adjustRightInd/>
        <w:snapToGrid/>
        <w:spacing w:line="380" w:lineRule="exact"/>
        <w:ind w:firstLine="480" w:firstLineChars="200"/>
        <w:jc w:val="left"/>
        <w:textAlignment w:val="auto"/>
        <w:rPr>
          <w:rFonts w:hint="eastAsia"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关于延期最长不得超过：</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24</w:t>
      </w:r>
      <w:r>
        <w:rPr>
          <w:rFonts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小时</w:t>
      </w:r>
      <w:r>
        <w:rPr>
          <w:rFonts w:hint="eastAsia" w:ascii="宋体" w:hAnsi="宋体"/>
          <w:color w:val="000000" w:themeColor="text1"/>
          <w:sz w:val="24"/>
          <w:highlight w:val="none"/>
          <w14:textFill>
            <w14:solidFill>
              <w14:schemeClr w14:val="tx1"/>
            </w14:solidFill>
          </w14:textFill>
        </w:rPr>
        <w:t>，由此导致工期延误的，工期予以顺延。</w:t>
      </w:r>
    </w:p>
    <w:p w14:paraId="546E2446">
      <w:pPr>
        <w:keepNext w:val="0"/>
        <w:keepLines w:val="0"/>
        <w:pageBreakBefore w:val="0"/>
        <w:widowControl w:val="0"/>
        <w:kinsoku/>
        <w:wordWrap/>
        <w:overflowPunct/>
        <w:topLinePunct w:val="0"/>
        <w:autoSpaceDE/>
        <w:autoSpaceDN/>
        <w:bidi w:val="0"/>
        <w:adjustRightInd/>
        <w:snapToGrid/>
        <w:spacing w:line="380" w:lineRule="exact"/>
        <w:ind w:firstLine="480" w:firstLineChars="200"/>
        <w:jc w:val="left"/>
        <w:textAlignment w:val="auto"/>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隐蔽工程验收过程、验收部位除办理纸质验收记录，还应留置验收部位、验收过程、主要验收人员相片、影像等资料。</w:t>
      </w:r>
    </w:p>
    <w:p w14:paraId="1738818B">
      <w:pPr>
        <w:pStyle w:val="5"/>
        <w:pageBreakBefore w:val="0"/>
        <w:widowControl w:val="0"/>
        <w:kinsoku/>
        <w:wordWrap/>
        <w:topLinePunct w:val="0"/>
        <w:bidi w:val="0"/>
        <w:snapToGrid/>
        <w:spacing w:before="0" w:after="0" w:line="380" w:lineRule="exact"/>
        <w:rPr>
          <w:rFonts w:ascii="宋体" w:hAnsi="宋体"/>
          <w:b w:val="0"/>
          <w:color w:val="000000" w:themeColor="text1"/>
          <w:sz w:val="24"/>
          <w:szCs w:val="24"/>
          <w:highlight w:val="none"/>
          <w14:textFill>
            <w14:solidFill>
              <w14:schemeClr w14:val="tx1"/>
            </w14:solidFill>
          </w14:textFill>
        </w:rPr>
      </w:pPr>
      <w:r>
        <w:rPr>
          <w:rFonts w:ascii="宋体" w:hAnsi="宋体"/>
          <w:b w:val="0"/>
          <w:color w:val="000000" w:themeColor="text1"/>
          <w:sz w:val="24"/>
          <w:szCs w:val="24"/>
          <w:highlight w:val="none"/>
          <w14:textFill>
            <w14:solidFill>
              <w14:schemeClr w14:val="tx1"/>
            </w14:solidFill>
          </w14:textFill>
        </w:rPr>
        <w:t>6. 安全文明施工与环境保护</w:t>
      </w:r>
    </w:p>
    <w:p w14:paraId="03449891">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6.1安全文明施工</w:t>
      </w:r>
    </w:p>
    <w:p w14:paraId="2F3EE230">
      <w:pPr>
        <w:pageBreakBefore w:val="0"/>
        <w:widowControl w:val="0"/>
        <w:kinsoku/>
        <w:wordWrap/>
        <w:topLinePunct w:val="0"/>
        <w:bidi w:val="0"/>
        <w:snapToGrid/>
        <w:spacing w:line="380" w:lineRule="exact"/>
        <w:ind w:firstLine="480" w:firstLineChars="200"/>
        <w:jc w:val="left"/>
        <w:rPr>
          <w:rFonts w:hint="eastAsia"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6.1.1 项目安全生产的达标目标及相应事项的约定：</w:t>
      </w:r>
      <w:r>
        <w:rPr>
          <w:rFonts w:hint="eastAsia" w:ascii="宋体" w:hAnsi="宋体"/>
          <w:color w:val="000000" w:themeColor="text1"/>
          <w:sz w:val="24"/>
          <w:highlight w:val="none"/>
          <w:u w:val="single"/>
          <w14:textFill>
            <w14:solidFill>
              <w14:schemeClr w14:val="tx1"/>
            </w14:solidFill>
          </w14:textFill>
        </w:rPr>
        <w:t>按《浙江省建筑施工安全标准化管理规定》（浙建建〔2012〕54号）及省、市建筑业、安全监督等相关主管部门发布的有关管理规定执行。</w:t>
      </w:r>
    </w:p>
    <w:p w14:paraId="6B7103C8">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6.1.4 关于治安保卫的特别约定：</w:t>
      </w:r>
      <w:r>
        <w:rPr>
          <w:rFonts w:hint="eastAsia" w:ascii="宋体" w:hAnsi="宋体"/>
          <w:color w:val="000000" w:themeColor="text1"/>
          <w:sz w:val="24"/>
          <w:highlight w:val="none"/>
          <w:u w:val="single"/>
          <w14:textFill>
            <w14:solidFill>
              <w14:schemeClr w14:val="tx1"/>
            </w14:solidFill>
          </w14:textFill>
        </w:rPr>
        <w:t>按通用合同条款。</w:t>
      </w:r>
    </w:p>
    <w:p w14:paraId="67F8011F">
      <w:pPr>
        <w:pageBreakBefore w:val="0"/>
        <w:widowControl w:val="0"/>
        <w:kinsoku/>
        <w:wordWrap/>
        <w:topLinePunct w:val="0"/>
        <w:bidi w:val="0"/>
        <w:snapToGrid/>
        <w:spacing w:line="380" w:lineRule="exact"/>
        <w:ind w:firstLine="480" w:firstLineChars="200"/>
        <w:jc w:val="left"/>
        <w:rPr>
          <w:rFonts w:hint="eastAsia"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关于编制施工场地治安管理计划的约定：</w:t>
      </w:r>
      <w:r>
        <w:rPr>
          <w:rFonts w:hint="eastAsia" w:ascii="宋体" w:hAnsi="宋体"/>
          <w:color w:val="000000" w:themeColor="text1"/>
          <w:sz w:val="24"/>
          <w:highlight w:val="none"/>
          <w:u w:val="single"/>
          <w14:textFill>
            <w14:solidFill>
              <w14:schemeClr w14:val="tx1"/>
            </w14:solidFill>
          </w14:textFill>
        </w:rPr>
        <w:t>按通用合同条款。</w:t>
      </w:r>
    </w:p>
    <w:p w14:paraId="16A6AD30">
      <w:pPr>
        <w:pageBreakBefore w:val="0"/>
        <w:widowControl w:val="0"/>
        <w:kinsoku/>
        <w:wordWrap/>
        <w:topLinePunct w:val="0"/>
        <w:bidi w:val="0"/>
        <w:snapToGrid/>
        <w:spacing w:line="380" w:lineRule="exact"/>
        <w:ind w:firstLine="480" w:firstLineChars="200"/>
        <w:jc w:val="left"/>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6.1.5 文明施工</w:t>
      </w:r>
    </w:p>
    <w:p w14:paraId="6F5704CC">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合同当事人对文明施工的要求：</w:t>
      </w:r>
      <w:r>
        <w:rPr>
          <w:rFonts w:hint="eastAsia" w:ascii="宋体" w:hAnsi="宋体"/>
          <w:color w:val="000000" w:themeColor="text1"/>
          <w:sz w:val="24"/>
          <w:highlight w:val="none"/>
          <w:u w:val="single"/>
          <w14:textFill>
            <w14:solidFill>
              <w14:schemeClr w14:val="tx1"/>
            </w14:solidFill>
          </w14:textFill>
        </w:rPr>
        <w:t>按省、市有关文明施工管理规定执行。</w:t>
      </w:r>
    </w:p>
    <w:p w14:paraId="639C3F0D">
      <w:pPr>
        <w:pageBreakBefore w:val="0"/>
        <w:widowControl w:val="0"/>
        <w:kinsoku/>
        <w:wordWrap/>
        <w:topLinePunct w:val="0"/>
        <w:bidi w:val="0"/>
        <w:snapToGrid/>
        <w:spacing w:line="380" w:lineRule="exact"/>
        <w:ind w:firstLine="480" w:firstLineChars="200"/>
        <w:jc w:val="left"/>
        <w:rPr>
          <w:rFonts w:hint="eastAsia"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6.1.6 关于安全文明施工费支付比例和支付期限的约定：</w:t>
      </w:r>
      <w:r>
        <w:rPr>
          <w:rFonts w:hint="eastAsia" w:ascii="宋体" w:hAnsi="宋体"/>
          <w:color w:val="000000" w:themeColor="text1"/>
          <w:sz w:val="24"/>
          <w:highlight w:val="none"/>
          <w:u w:val="single"/>
          <w14:textFill>
            <w14:solidFill>
              <w14:schemeClr w14:val="tx1"/>
            </w14:solidFill>
          </w14:textFill>
        </w:rPr>
        <w:t>安全文明施工费预付费包含在工程预付款内，与工程预付款一并支付，支付比例为安全文明施工费（不含创标化工地增加费）总额的100%，安全文明施工费的使用按通用合同条款执行</w:t>
      </w:r>
      <w:r>
        <w:rPr>
          <w:rFonts w:hint="eastAsia" w:ascii="宋体" w:hAnsi="宋体"/>
          <w:color w:val="000000" w:themeColor="text1"/>
          <w:sz w:val="24"/>
          <w:highlight w:val="none"/>
          <w14:textFill>
            <w14:solidFill>
              <w14:schemeClr w14:val="tx1"/>
            </w14:solidFill>
          </w14:textFill>
        </w:rPr>
        <w:t>。</w:t>
      </w:r>
    </w:p>
    <w:p w14:paraId="6B45129F">
      <w:pPr>
        <w:pageBreakBefore w:val="0"/>
        <w:widowControl w:val="0"/>
        <w:kinsoku/>
        <w:wordWrap/>
        <w:topLinePunct w:val="0"/>
        <w:bidi w:val="0"/>
        <w:snapToGrid/>
        <w:spacing w:line="380" w:lineRule="exact"/>
        <w:ind w:firstLine="480" w:firstLineChars="200"/>
        <w:jc w:val="left"/>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安全文明施工费包含在签约合同价内，承包人经发包人同意采取合同以外的安全措施所产生的费用，由发、承包人协商处理；未经发包人同意，发包人可不承担由此增加的费用。</w:t>
      </w:r>
    </w:p>
    <w:p w14:paraId="6B08C888">
      <w:pPr>
        <w:pStyle w:val="5"/>
        <w:pageBreakBefore w:val="0"/>
        <w:widowControl w:val="0"/>
        <w:kinsoku/>
        <w:wordWrap/>
        <w:topLinePunct w:val="0"/>
        <w:bidi w:val="0"/>
        <w:snapToGrid/>
        <w:spacing w:before="0" w:after="0" w:line="380" w:lineRule="exact"/>
        <w:rPr>
          <w:rFonts w:ascii="宋体" w:hAnsi="宋体"/>
          <w:b w:val="0"/>
          <w:color w:val="000000" w:themeColor="text1"/>
          <w:sz w:val="24"/>
          <w:szCs w:val="24"/>
          <w:highlight w:val="none"/>
          <w14:textFill>
            <w14:solidFill>
              <w14:schemeClr w14:val="tx1"/>
            </w14:solidFill>
          </w14:textFill>
        </w:rPr>
      </w:pPr>
      <w:r>
        <w:rPr>
          <w:rFonts w:ascii="宋体" w:hAnsi="宋体"/>
          <w:b w:val="0"/>
          <w:color w:val="000000" w:themeColor="text1"/>
          <w:sz w:val="24"/>
          <w:szCs w:val="24"/>
          <w:highlight w:val="none"/>
          <w14:textFill>
            <w14:solidFill>
              <w14:schemeClr w14:val="tx1"/>
            </w14:solidFill>
          </w14:textFill>
        </w:rPr>
        <w:t>7. 工期和进度</w:t>
      </w:r>
    </w:p>
    <w:p w14:paraId="7745782D">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7.1 施工组织设计</w:t>
      </w:r>
    </w:p>
    <w:p w14:paraId="7AE08ED7">
      <w:pPr>
        <w:pageBreakBefore w:val="0"/>
        <w:widowControl w:val="0"/>
        <w:kinsoku/>
        <w:wordWrap/>
        <w:topLinePunct w:val="0"/>
        <w:autoSpaceDE w:val="0"/>
        <w:autoSpaceDN w:val="0"/>
        <w:bidi w:val="0"/>
        <w:adjustRightInd w:val="0"/>
        <w:snapToGrid/>
        <w:spacing w:line="380" w:lineRule="exact"/>
        <w:ind w:firstLine="480" w:firstLineChars="200"/>
        <w:jc w:val="left"/>
        <w:rPr>
          <w:rFonts w:ascii="宋体" w:hAnsi="宋体"/>
          <w:color w:val="000000" w:themeColor="text1"/>
          <w:kern w:val="0"/>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7.1.</w:t>
      </w:r>
      <w:r>
        <w:rPr>
          <w:rFonts w:hint="eastAsia" w:ascii="宋体" w:hAnsi="宋体"/>
          <w:color w:val="000000" w:themeColor="text1"/>
          <w:sz w:val="24"/>
          <w:highlight w:val="none"/>
          <w14:textFill>
            <w14:solidFill>
              <w14:schemeClr w14:val="tx1"/>
            </w14:solidFill>
          </w14:textFill>
        </w:rPr>
        <w:t>1 合</w:t>
      </w:r>
      <w:r>
        <w:rPr>
          <w:rFonts w:hint="eastAsia" w:ascii="宋体" w:hAnsi="宋体"/>
          <w:color w:val="000000" w:themeColor="text1"/>
          <w:kern w:val="0"/>
          <w:sz w:val="24"/>
          <w:highlight w:val="none"/>
          <w14:textFill>
            <w14:solidFill>
              <w14:schemeClr w14:val="tx1"/>
            </w14:solidFill>
          </w14:textFill>
        </w:rPr>
        <w:t>同当事人约定的</w:t>
      </w:r>
      <w:r>
        <w:rPr>
          <w:rFonts w:ascii="宋体" w:hAnsi="宋体"/>
          <w:color w:val="000000" w:themeColor="text1"/>
          <w:kern w:val="0"/>
          <w:sz w:val="24"/>
          <w:highlight w:val="none"/>
          <w14:textFill>
            <w14:solidFill>
              <w14:schemeClr w14:val="tx1"/>
            </w14:solidFill>
          </w14:textFill>
        </w:rPr>
        <w:t>施工组织设计</w:t>
      </w:r>
      <w:r>
        <w:rPr>
          <w:rFonts w:hint="eastAsia" w:ascii="宋体" w:hAnsi="宋体"/>
          <w:color w:val="000000" w:themeColor="text1"/>
          <w:kern w:val="0"/>
          <w:sz w:val="24"/>
          <w:highlight w:val="none"/>
          <w14:textFill>
            <w14:solidFill>
              <w14:schemeClr w14:val="tx1"/>
            </w14:solidFill>
          </w14:textFill>
        </w:rPr>
        <w:t>应包括的其他内容</w:t>
      </w:r>
      <w:r>
        <w:rPr>
          <w:rFonts w:ascii="宋体" w:hAnsi="宋体"/>
          <w:color w:val="000000" w:themeColor="text1"/>
          <w:kern w:val="0"/>
          <w:sz w:val="24"/>
          <w:highlight w:val="none"/>
          <w14:textFill>
            <w14:solidFill>
              <w14:schemeClr w14:val="tx1"/>
            </w14:solidFill>
          </w14:textFill>
        </w:rPr>
        <w:t>：</w:t>
      </w:r>
      <w:r>
        <w:rPr>
          <w:rFonts w:hint="eastAsia" w:ascii="宋体" w:hAnsi="宋体"/>
          <w:color w:val="000000" w:themeColor="text1"/>
          <w:kern w:val="0"/>
          <w:sz w:val="24"/>
          <w:highlight w:val="none"/>
          <w:u w:val="single"/>
          <w14:textFill>
            <w14:solidFill>
              <w14:schemeClr w14:val="tx1"/>
            </w14:solidFill>
          </w14:textFill>
        </w:rPr>
        <w:t>对特殊工艺施工、危险性较大分部分项工程施工</w:t>
      </w:r>
      <w:r>
        <w:rPr>
          <w:rFonts w:hint="eastAsia" w:ascii="宋体" w:hAnsi="宋体"/>
          <w:color w:val="000000" w:themeColor="text1"/>
          <w:sz w:val="24"/>
          <w:highlight w:val="none"/>
          <w:u w:val="single"/>
          <w14:textFill>
            <w14:solidFill>
              <w14:schemeClr w14:val="tx1"/>
            </w14:solidFill>
          </w14:textFill>
        </w:rPr>
        <w:t>（如基坑的开挖、支护、降水工程，模板工程及支撑体系，起重吊装及起重机械安装拆卸工程，脚手架工程，拆除工程，暗挖工程，建筑幕墙安装工程，钢结构、网架和索膜结构安装工程）</w:t>
      </w:r>
      <w:r>
        <w:rPr>
          <w:rFonts w:hint="eastAsia" w:ascii="宋体" w:hAnsi="宋体"/>
          <w:color w:val="000000" w:themeColor="text1"/>
          <w:kern w:val="0"/>
          <w:sz w:val="24"/>
          <w:highlight w:val="none"/>
          <w:u w:val="single"/>
          <w14:textFill>
            <w14:solidFill>
              <w14:schemeClr w14:val="tx1"/>
            </w14:solidFill>
          </w14:textFill>
        </w:rPr>
        <w:t>应按规定办理审批手续和按当地建设行政主管部门要求组织专家论证。</w:t>
      </w:r>
    </w:p>
    <w:p w14:paraId="0EAD68CA">
      <w:pPr>
        <w:pageBreakBefore w:val="0"/>
        <w:widowControl w:val="0"/>
        <w:kinsoku/>
        <w:wordWrap/>
        <w:topLinePunct w:val="0"/>
        <w:autoSpaceDE w:val="0"/>
        <w:autoSpaceDN w:val="0"/>
        <w:bidi w:val="0"/>
        <w:adjustRightInd w:val="0"/>
        <w:snapToGrid/>
        <w:spacing w:line="380" w:lineRule="exact"/>
        <w:ind w:firstLine="480" w:firstLineChars="200"/>
        <w:jc w:val="left"/>
        <w:rPr>
          <w:rFonts w:ascii="宋体" w:hAnsi="宋体"/>
          <w:color w:val="000000" w:themeColor="text1"/>
          <w:kern w:val="0"/>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 xml:space="preserve">7.1.2 </w:t>
      </w:r>
      <w:r>
        <w:rPr>
          <w:rFonts w:ascii="宋体" w:hAnsi="宋体"/>
          <w:color w:val="000000" w:themeColor="text1"/>
          <w:kern w:val="0"/>
          <w:sz w:val="24"/>
          <w:highlight w:val="none"/>
          <w14:textFill>
            <w14:solidFill>
              <w14:schemeClr w14:val="tx1"/>
            </w14:solidFill>
          </w14:textFill>
        </w:rPr>
        <w:t>施工组织设计的提交和修改</w:t>
      </w:r>
    </w:p>
    <w:p w14:paraId="6BC45EB3">
      <w:pPr>
        <w:pageBreakBefore w:val="0"/>
        <w:widowControl w:val="0"/>
        <w:kinsoku/>
        <w:wordWrap/>
        <w:topLinePunct w:val="0"/>
        <w:autoSpaceDE w:val="0"/>
        <w:autoSpaceDN w:val="0"/>
        <w:bidi w:val="0"/>
        <w:adjustRightInd w:val="0"/>
        <w:snapToGrid/>
        <w:spacing w:line="380" w:lineRule="exact"/>
        <w:ind w:firstLine="480" w:firstLineChars="200"/>
        <w:jc w:val="left"/>
        <w:rPr>
          <w:rFonts w:hint="eastAsia" w:ascii="宋体" w:hAnsi="宋体"/>
          <w:color w:val="000000" w:themeColor="text1"/>
          <w:kern w:val="0"/>
          <w:sz w:val="24"/>
          <w:highlight w:val="none"/>
          <w:u w:val="singl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承包人提交详细施工组织设计的期限的约定：</w:t>
      </w:r>
      <w:r>
        <w:rPr>
          <w:rFonts w:hint="eastAsia" w:ascii="宋体" w:hAnsi="宋体"/>
          <w:color w:val="000000" w:themeColor="text1"/>
          <w:kern w:val="0"/>
          <w:sz w:val="24"/>
          <w:highlight w:val="none"/>
          <w:u w:val="single"/>
          <w14:textFill>
            <w14:solidFill>
              <w14:schemeClr w14:val="tx1"/>
            </w14:solidFill>
          </w14:textFill>
        </w:rPr>
        <w:t>施工组织设计在合同签订后7天内，专项施工方案在相应部位施工前7天。发包人对承包人的施工组织设计（或方案）提出质疑和合理修正时，承包人应7天内完成修正并重新提交；每月20日前向发包人提交下一月进度计划和施工方案；</w:t>
      </w:r>
    </w:p>
    <w:p w14:paraId="1B304032">
      <w:pPr>
        <w:pageBreakBefore w:val="0"/>
        <w:widowControl w:val="0"/>
        <w:kinsoku/>
        <w:wordWrap/>
        <w:topLinePunct w:val="0"/>
        <w:bidi w:val="0"/>
        <w:snapToGrid/>
        <w:spacing w:line="380" w:lineRule="exact"/>
        <w:ind w:firstLine="480" w:firstLineChars="200"/>
        <w:jc w:val="left"/>
        <w:rPr>
          <w:rFonts w:ascii="宋体" w:hAnsi="宋体"/>
          <w:color w:val="000000" w:themeColor="text1"/>
          <w:kern w:val="0"/>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发包人在收到</w:t>
      </w:r>
      <w:r>
        <w:rPr>
          <w:rFonts w:hint="eastAsia" w:ascii="宋体" w:hAnsi="宋体"/>
          <w:color w:val="000000" w:themeColor="text1"/>
          <w:sz w:val="24"/>
          <w:highlight w:val="none"/>
          <w14:textFill>
            <w14:solidFill>
              <w14:schemeClr w14:val="tx1"/>
            </w14:solidFill>
          </w14:textFill>
        </w:rPr>
        <w:t>详细的施工组织设计</w:t>
      </w:r>
      <w:r>
        <w:rPr>
          <w:rFonts w:ascii="宋体" w:hAnsi="宋体"/>
          <w:color w:val="000000" w:themeColor="text1"/>
          <w:sz w:val="24"/>
          <w:highlight w:val="none"/>
          <w14:textFill>
            <w14:solidFill>
              <w14:schemeClr w14:val="tx1"/>
            </w14:solidFill>
          </w14:textFill>
        </w:rPr>
        <w:t>后确认或提出修改意见的期限：</w:t>
      </w:r>
      <w:r>
        <w:rPr>
          <w:rFonts w:hint="eastAsia" w:ascii="宋体" w:hAnsi="宋体"/>
          <w:color w:val="000000" w:themeColor="text1"/>
          <w:kern w:val="0"/>
          <w:sz w:val="24"/>
          <w:highlight w:val="none"/>
          <w:u w:val="single"/>
          <w14:textFill>
            <w14:solidFill>
              <w14:schemeClr w14:val="tx1"/>
            </w14:solidFill>
          </w14:textFill>
        </w:rPr>
        <w:t>收到相应文件后7天内。</w:t>
      </w:r>
    </w:p>
    <w:p w14:paraId="42F62AC8">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7.2 施工进度计划</w:t>
      </w:r>
    </w:p>
    <w:p w14:paraId="2F4F4957">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7.2.2 施工进度计划的修订</w:t>
      </w:r>
    </w:p>
    <w:p w14:paraId="1EA46AF3">
      <w:pPr>
        <w:pageBreakBefore w:val="0"/>
        <w:widowControl w:val="0"/>
        <w:kinsoku/>
        <w:wordWrap/>
        <w:topLinePunct w:val="0"/>
        <w:bidi w:val="0"/>
        <w:snapToGrid/>
        <w:spacing w:line="380" w:lineRule="exact"/>
        <w:ind w:firstLine="480" w:firstLineChars="200"/>
        <w:jc w:val="left"/>
        <w:rPr>
          <w:rFonts w:ascii="宋体" w:hAnsi="宋体"/>
          <w:color w:val="000000" w:themeColor="text1"/>
          <w:kern w:val="0"/>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发包人在收到修订的施工进度计划后确认或提出修改意见的期限：</w:t>
      </w:r>
      <w:r>
        <w:rPr>
          <w:rFonts w:hint="eastAsia" w:ascii="宋体" w:hAnsi="宋体"/>
          <w:color w:val="000000" w:themeColor="text1"/>
          <w:kern w:val="0"/>
          <w:sz w:val="24"/>
          <w:highlight w:val="none"/>
          <w:u w:val="single"/>
          <w14:textFill>
            <w14:solidFill>
              <w14:schemeClr w14:val="tx1"/>
            </w14:solidFill>
          </w14:textFill>
        </w:rPr>
        <w:t>收到相应文件后7天内</w:t>
      </w:r>
      <w:r>
        <w:rPr>
          <w:rFonts w:ascii="宋体" w:hAnsi="宋体"/>
          <w:color w:val="000000" w:themeColor="text1"/>
          <w:kern w:val="0"/>
          <w:sz w:val="24"/>
          <w:highlight w:val="none"/>
          <w:u w:val="single"/>
          <w14:textFill>
            <w14:solidFill>
              <w14:schemeClr w14:val="tx1"/>
            </w14:solidFill>
          </w14:textFill>
        </w:rPr>
        <w:t>。</w:t>
      </w:r>
    </w:p>
    <w:p w14:paraId="44091293">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7.3 开工</w:t>
      </w:r>
    </w:p>
    <w:p w14:paraId="28F2437D">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7.3.1 开工准备</w:t>
      </w:r>
    </w:p>
    <w:p w14:paraId="14F840EB">
      <w:pPr>
        <w:pageBreakBefore w:val="0"/>
        <w:widowControl w:val="0"/>
        <w:kinsoku/>
        <w:wordWrap/>
        <w:topLinePunct w:val="0"/>
        <w:bidi w:val="0"/>
        <w:snapToGrid/>
        <w:spacing w:line="380" w:lineRule="exact"/>
        <w:ind w:firstLine="645"/>
        <w:jc w:val="left"/>
        <w:rPr>
          <w:rFonts w:ascii="宋体" w:hAnsi="宋体"/>
          <w:color w:val="000000" w:themeColor="text1"/>
          <w:kern w:val="0"/>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关于承包人提交</w:t>
      </w:r>
      <w:r>
        <w:rPr>
          <w:rFonts w:ascii="宋体" w:hAnsi="宋体"/>
          <w:color w:val="000000" w:themeColor="text1"/>
          <w:kern w:val="0"/>
          <w:sz w:val="24"/>
          <w:highlight w:val="none"/>
          <w14:textFill>
            <w14:solidFill>
              <w14:schemeClr w14:val="tx1"/>
            </w14:solidFill>
          </w14:textFill>
        </w:rPr>
        <w:t>工程开工报审表的期限：</w:t>
      </w:r>
      <w:r>
        <w:rPr>
          <w:rFonts w:hint="eastAsia" w:ascii="宋体" w:hAnsi="宋体"/>
          <w:color w:val="000000" w:themeColor="text1"/>
          <w:kern w:val="0"/>
          <w:sz w:val="24"/>
          <w:highlight w:val="none"/>
          <w:u w:val="single"/>
          <w14:textFill>
            <w14:solidFill>
              <w14:schemeClr w14:val="tx1"/>
            </w14:solidFill>
          </w14:textFill>
        </w:rPr>
        <w:t>接到开工通知（或确定开工日期）后7天内</w:t>
      </w:r>
      <w:r>
        <w:rPr>
          <w:rFonts w:ascii="宋体" w:hAnsi="宋体"/>
          <w:color w:val="000000" w:themeColor="text1"/>
          <w:kern w:val="0"/>
          <w:sz w:val="24"/>
          <w:highlight w:val="none"/>
          <w:u w:val="single"/>
          <w14:textFill>
            <w14:solidFill>
              <w14:schemeClr w14:val="tx1"/>
            </w14:solidFill>
          </w14:textFill>
        </w:rPr>
        <w:t>。</w:t>
      </w:r>
    </w:p>
    <w:p w14:paraId="4533F912">
      <w:pPr>
        <w:pageBreakBefore w:val="0"/>
        <w:widowControl w:val="0"/>
        <w:kinsoku/>
        <w:wordWrap/>
        <w:topLinePunct w:val="0"/>
        <w:bidi w:val="0"/>
        <w:snapToGrid/>
        <w:spacing w:line="380" w:lineRule="exact"/>
        <w:ind w:firstLine="645"/>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关于发包人应完成的其他开工准备工作及期限：</w:t>
      </w:r>
      <w:r>
        <w:rPr>
          <w:rFonts w:hint="eastAsia" w:ascii="宋体" w:hAnsi="宋体"/>
          <w:color w:val="000000" w:themeColor="text1"/>
          <w:kern w:val="0"/>
          <w:sz w:val="24"/>
          <w:highlight w:val="none"/>
          <w:u w:val="single"/>
          <w14:textFill>
            <w14:solidFill>
              <w14:schemeClr w14:val="tx1"/>
            </w14:solidFill>
          </w14:textFill>
        </w:rPr>
        <w:t>开工前14天</w:t>
      </w:r>
      <w:r>
        <w:rPr>
          <w:rFonts w:ascii="宋体" w:hAnsi="宋体"/>
          <w:color w:val="000000" w:themeColor="text1"/>
          <w:kern w:val="0"/>
          <w:sz w:val="24"/>
          <w:highlight w:val="none"/>
          <w:u w:val="single"/>
          <w14:textFill>
            <w14:solidFill>
              <w14:schemeClr w14:val="tx1"/>
            </w14:solidFill>
          </w14:textFill>
        </w:rPr>
        <w:t>。</w:t>
      </w:r>
    </w:p>
    <w:p w14:paraId="7B743B71">
      <w:pPr>
        <w:pageBreakBefore w:val="0"/>
        <w:widowControl w:val="0"/>
        <w:kinsoku/>
        <w:wordWrap/>
        <w:topLinePunct w:val="0"/>
        <w:bidi w:val="0"/>
        <w:snapToGrid/>
        <w:spacing w:line="380" w:lineRule="exact"/>
        <w:ind w:firstLine="645"/>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关于承包人应完成的其他开工准备工作及期限：</w:t>
      </w:r>
      <w:r>
        <w:rPr>
          <w:rFonts w:hint="eastAsia" w:ascii="宋体" w:hAnsi="宋体"/>
          <w:color w:val="000000" w:themeColor="text1"/>
          <w:kern w:val="0"/>
          <w:sz w:val="24"/>
          <w:highlight w:val="none"/>
          <w:u w:val="single"/>
          <w14:textFill>
            <w14:solidFill>
              <w14:schemeClr w14:val="tx1"/>
            </w14:solidFill>
          </w14:textFill>
        </w:rPr>
        <w:t>开工前14天</w:t>
      </w:r>
      <w:r>
        <w:rPr>
          <w:rFonts w:ascii="宋体" w:hAnsi="宋体"/>
          <w:color w:val="000000" w:themeColor="text1"/>
          <w:kern w:val="0"/>
          <w:sz w:val="24"/>
          <w:highlight w:val="none"/>
          <w:u w:val="single"/>
          <w14:textFill>
            <w14:solidFill>
              <w14:schemeClr w14:val="tx1"/>
            </w14:solidFill>
          </w14:textFill>
        </w:rPr>
        <w:t>。</w:t>
      </w:r>
    </w:p>
    <w:p w14:paraId="5C84FCDA">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7.3.2开工通知</w:t>
      </w:r>
    </w:p>
    <w:p w14:paraId="36C24197">
      <w:pPr>
        <w:pageBreakBefore w:val="0"/>
        <w:widowControl w:val="0"/>
        <w:kinsoku/>
        <w:wordWrap/>
        <w:topLinePunct w:val="0"/>
        <w:bidi w:val="0"/>
        <w:snapToGrid/>
        <w:spacing w:line="380" w:lineRule="exact"/>
        <w:ind w:firstLine="480" w:firstLineChars="200"/>
        <w:jc w:val="left"/>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发包人在计划开工日期前7天向承包人发出开工通知，工期自开工通知中载明的开工日期起算。</w:t>
      </w:r>
    </w:p>
    <w:p w14:paraId="6A7E1438">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因发包人原因造成未能在计划开工日期之日起</w:t>
      </w:r>
      <w:r>
        <w:rPr>
          <w:rFonts w:hint="eastAsia" w:ascii="宋体" w:hAnsi="宋体"/>
          <w:color w:val="000000" w:themeColor="text1"/>
          <w:sz w:val="24"/>
          <w:highlight w:val="none"/>
          <w:u w:val="single"/>
          <w14:textFill>
            <w14:solidFill>
              <w14:schemeClr w14:val="tx1"/>
            </w14:solidFill>
          </w14:textFill>
        </w:rPr>
        <w:t>90天</w:t>
      </w:r>
      <w:r>
        <w:rPr>
          <w:rFonts w:hint="eastAsia" w:ascii="宋体" w:hAnsi="宋体"/>
          <w:color w:val="000000" w:themeColor="text1"/>
          <w:sz w:val="24"/>
          <w:highlight w:val="none"/>
          <w14:textFill>
            <w14:solidFill>
              <w14:schemeClr w14:val="tx1"/>
            </w14:solidFill>
          </w14:textFill>
        </w:rPr>
        <w:t>内发出开工通知的，承包人有权提出价格调整要求，或者解除合同。发包人应当承担由此增加的费用或赔偿承包人的损失。</w:t>
      </w:r>
    </w:p>
    <w:p w14:paraId="0B9D83BC">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7.4 测量放线</w:t>
      </w:r>
    </w:p>
    <w:p w14:paraId="09BBA01E">
      <w:pPr>
        <w:pageBreakBefore w:val="0"/>
        <w:widowControl w:val="0"/>
        <w:kinsoku/>
        <w:wordWrap/>
        <w:topLinePunct w:val="0"/>
        <w:bidi w:val="0"/>
        <w:snapToGrid/>
        <w:spacing w:line="380" w:lineRule="exact"/>
        <w:ind w:firstLine="480" w:firstLineChars="200"/>
        <w:jc w:val="left"/>
        <w:rPr>
          <w:rFonts w:hint="eastAsia"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7.4.1发包人向承包人提供测量基准点、基准线和水准点及其书面资料的期限：</w:t>
      </w:r>
      <w:r>
        <w:rPr>
          <w:rFonts w:hint="eastAsia" w:ascii="宋体" w:hAnsi="宋体"/>
          <w:color w:val="000000" w:themeColor="text1"/>
          <w:sz w:val="24"/>
          <w:highlight w:val="none"/>
          <w:u w:val="single"/>
          <w14:textFill>
            <w14:solidFill>
              <w14:schemeClr w14:val="tx1"/>
            </w14:solidFill>
          </w14:textFill>
        </w:rPr>
        <w:t>按通用合同条款执行。</w:t>
      </w:r>
    </w:p>
    <w:p w14:paraId="1B0094B6">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7.5 工期延误</w:t>
      </w:r>
    </w:p>
    <w:p w14:paraId="32A7C755">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7.5.1 因发包人原因导致工期延误</w:t>
      </w:r>
    </w:p>
    <w:p w14:paraId="7466307F">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（7）因发包人原因导致工期延误的其他情形：</w:t>
      </w:r>
      <w:r>
        <w:rPr>
          <w:rFonts w:hint="eastAsia" w:ascii="宋体" w:hAnsi="宋体"/>
          <w:color w:val="000000" w:themeColor="text1"/>
          <w:sz w:val="24"/>
          <w:highlight w:val="none"/>
          <w:u w:val="single"/>
          <w14:textFill>
            <w14:solidFill>
              <w14:schemeClr w14:val="tx1"/>
            </w14:solidFill>
          </w14:textFill>
        </w:rPr>
        <w:t>7.6、7.7条款规定的情形。</w:t>
      </w:r>
    </w:p>
    <w:p w14:paraId="6F53BD2E">
      <w:pPr>
        <w:pageBreakBefore w:val="0"/>
        <w:widowControl w:val="0"/>
        <w:kinsoku/>
        <w:wordWrap/>
        <w:topLinePunct w:val="0"/>
        <w:bidi w:val="0"/>
        <w:snapToGrid/>
        <w:spacing w:line="380" w:lineRule="exact"/>
        <w:ind w:firstLine="480" w:firstLineChars="200"/>
        <w:jc w:val="left"/>
        <w:rPr>
          <w:rFonts w:hint="default" w:ascii="宋体" w:hAnsi="宋体" w:eastAsiaTheme="minorEastAsia"/>
          <w:color w:val="000000" w:themeColor="text1"/>
          <w:sz w:val="24"/>
          <w:highlight w:val="none"/>
          <w:lang w:val="en-US" w:eastAsia="zh-CN"/>
          <w14:textFill>
            <w14:solidFill>
              <w14:schemeClr w14:val="tx1"/>
            </w14:solidFill>
          </w14:textFill>
        </w:rPr>
      </w:pPr>
      <w:r>
        <w:rPr>
          <w:rFonts w:ascii="宋体" w:hAnsi="宋体"/>
          <w:color w:val="000000" w:themeColor="text1"/>
          <w:sz w:val="24"/>
          <w:highlight w:val="none"/>
          <w14:textFill>
            <w14:solidFill>
              <w14:schemeClr w14:val="tx1"/>
            </w14:solidFill>
          </w14:textFill>
        </w:rPr>
        <w:t>7.5.2 因承包人原因导致工期延误</w:t>
      </w:r>
    </w:p>
    <w:p w14:paraId="705C0F43">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因承包人原因造成工期延误，逾期竣工违约金的计算方法为：</w:t>
      </w:r>
      <w:r>
        <w:rPr>
          <w:rFonts w:hint="eastAsia" w:ascii="宋体" w:hAnsi="宋体"/>
          <w:color w:val="000000" w:themeColor="text1"/>
          <w:sz w:val="24"/>
          <w:highlight w:val="none"/>
          <w:u w:val="single"/>
          <w14:textFill>
            <w14:solidFill>
              <w14:schemeClr w14:val="tx1"/>
            </w14:solidFill>
          </w14:textFill>
        </w:rPr>
        <w:t>每延误一天支付违约金</w:t>
      </w:r>
      <w:r>
        <w:rPr>
          <w:rFonts w:hint="eastAsia" w:ascii="宋体" w:hAnsi="宋体"/>
          <w:color w:val="000000" w:themeColor="text1"/>
          <w:sz w:val="24"/>
          <w:highlight w:val="none"/>
          <w:u w:val="single"/>
          <w:lang w:val="en-US" w:eastAsia="zh-CN"/>
          <w14:textFill>
            <w14:solidFill>
              <w14:schemeClr w14:val="tx1"/>
            </w14:solidFill>
          </w14:textFill>
        </w:rPr>
        <w:t>10</w:t>
      </w:r>
      <w:r>
        <w:rPr>
          <w:rFonts w:hint="eastAsia" w:ascii="宋体" w:hAnsi="宋体"/>
          <w:color w:val="000000" w:themeColor="text1"/>
          <w:sz w:val="24"/>
          <w:highlight w:val="none"/>
          <w:u w:val="single"/>
          <w14:textFill>
            <w14:solidFill>
              <w14:schemeClr w14:val="tx1"/>
            </w14:solidFill>
          </w14:textFill>
        </w:rPr>
        <w:t>00元，并承担发包人由此而造成的相关损失。</w:t>
      </w:r>
    </w:p>
    <w:p w14:paraId="6745DA1D">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因承包人原因造成工期延误，逾期竣工违约金的上限：</w:t>
      </w:r>
      <w:r>
        <w:rPr>
          <w:rFonts w:hint="eastAsia" w:ascii="宋体" w:hAnsi="宋体"/>
          <w:color w:val="000000" w:themeColor="text1"/>
          <w:sz w:val="24"/>
          <w:highlight w:val="none"/>
          <w:u w:val="single"/>
          <w14:textFill>
            <w14:solidFill>
              <w14:schemeClr w14:val="tx1"/>
            </w14:solidFill>
          </w14:textFill>
        </w:rPr>
        <w:t>履约担保额度。</w:t>
      </w:r>
    </w:p>
    <w:p w14:paraId="25A27C65">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7.6 不利物质条件</w:t>
      </w:r>
    </w:p>
    <w:p w14:paraId="21938AA2">
      <w:pPr>
        <w:pageBreakBefore w:val="0"/>
        <w:widowControl w:val="0"/>
        <w:kinsoku/>
        <w:wordWrap/>
        <w:topLinePunct w:val="0"/>
        <w:bidi w:val="0"/>
        <w:snapToGrid/>
        <w:spacing w:line="380" w:lineRule="exact"/>
        <w:ind w:firstLine="480" w:firstLineChars="200"/>
        <w:jc w:val="left"/>
        <w:rPr>
          <w:rFonts w:hint="eastAsia"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不利物质条件的其他情形和有关约定：</w:t>
      </w:r>
    </w:p>
    <w:p w14:paraId="6A17D4D6">
      <w:pPr>
        <w:pageBreakBefore w:val="0"/>
        <w:widowControl w:val="0"/>
        <w:kinsoku/>
        <w:wordWrap/>
        <w:topLinePunct w:val="0"/>
        <w:bidi w:val="0"/>
        <w:snapToGrid/>
        <w:spacing w:line="380" w:lineRule="exact"/>
        <w:ind w:firstLine="480" w:firstLineChars="200"/>
        <w:jc w:val="left"/>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（1）每天连续停水、停电超过8小时以上。</w:t>
      </w:r>
    </w:p>
    <w:p w14:paraId="58E53B8B">
      <w:pPr>
        <w:pageBreakBefore w:val="0"/>
        <w:widowControl w:val="0"/>
        <w:kinsoku/>
        <w:wordWrap/>
        <w:topLinePunct w:val="0"/>
        <w:bidi w:val="0"/>
        <w:snapToGrid/>
        <w:spacing w:line="380" w:lineRule="exact"/>
        <w:ind w:firstLine="480" w:firstLineChars="200"/>
        <w:jc w:val="left"/>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（2）因政府行政命令（因承包人原因的除外）。</w:t>
      </w:r>
    </w:p>
    <w:p w14:paraId="2A05BEA8">
      <w:pPr>
        <w:pageBreakBefore w:val="0"/>
        <w:widowControl w:val="0"/>
        <w:kinsoku/>
        <w:wordWrap/>
        <w:topLinePunct w:val="0"/>
        <w:bidi w:val="0"/>
        <w:snapToGrid/>
        <w:spacing w:line="380" w:lineRule="exact"/>
        <w:ind w:firstLine="480" w:firstLineChars="200"/>
        <w:jc w:val="left"/>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（3）非因双方原因而无法控制的爆炸、火灾等事件。</w:t>
      </w:r>
    </w:p>
    <w:p w14:paraId="4D10415F">
      <w:pPr>
        <w:pageBreakBefore w:val="0"/>
        <w:widowControl w:val="0"/>
        <w:kinsoku/>
        <w:wordWrap/>
        <w:topLinePunct w:val="0"/>
        <w:bidi w:val="0"/>
        <w:snapToGrid/>
        <w:spacing w:line="380" w:lineRule="exact"/>
        <w:ind w:firstLine="480" w:firstLineChars="200"/>
        <w:jc w:val="left"/>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（4）施工场地周围地下管线保护，地下障碍物和污染物排除，邻近建筑物、构筑物的保护要求。</w:t>
      </w:r>
    </w:p>
    <w:p w14:paraId="1654EDF9">
      <w:pPr>
        <w:pageBreakBefore w:val="0"/>
        <w:widowControl w:val="0"/>
        <w:kinsoku/>
        <w:wordWrap/>
        <w:topLinePunct w:val="0"/>
        <w:bidi w:val="0"/>
        <w:snapToGrid/>
        <w:spacing w:line="380" w:lineRule="exact"/>
        <w:ind w:firstLine="480" w:firstLineChars="200"/>
        <w:jc w:val="left"/>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（5）地质勘探资料未涉及的地下管道、暗沟、岩层等。</w:t>
      </w:r>
    </w:p>
    <w:p w14:paraId="6402FE60">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7.7异常恶劣的气候条件</w:t>
      </w:r>
    </w:p>
    <w:p w14:paraId="5BFA0C35">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发包人和承包人同意以下情形视为异常恶劣的气候条件：</w:t>
      </w:r>
    </w:p>
    <w:p w14:paraId="0FB66164">
      <w:pPr>
        <w:pageBreakBefore w:val="0"/>
        <w:widowControl w:val="0"/>
        <w:kinsoku/>
        <w:wordWrap/>
        <w:topLinePunct w:val="0"/>
        <w:bidi w:val="0"/>
        <w:snapToGrid/>
        <w:spacing w:line="380" w:lineRule="exact"/>
        <w:ind w:firstLine="480" w:firstLineChars="200"/>
        <w:jc w:val="left"/>
        <w:rPr>
          <w:rFonts w:hint="eastAsia"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1</w:t>
      </w:r>
      <w:r>
        <w:rPr>
          <w:rFonts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8级以上持续24小时的大风（台风）；</w:t>
      </w:r>
    </w:p>
    <w:p w14:paraId="314046AC">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（2）24小时内持续降雨且降水量为200mm以上</w:t>
      </w:r>
      <w:r>
        <w:rPr>
          <w:rFonts w:ascii="宋体" w:hAnsi="宋体"/>
          <w:color w:val="000000" w:themeColor="text1"/>
          <w:sz w:val="24"/>
          <w:highlight w:val="none"/>
          <w:u w:val="single"/>
          <w14:textFill>
            <w14:solidFill>
              <w14:schemeClr w14:val="tx1"/>
            </w14:solidFill>
          </w14:textFill>
        </w:rPr>
        <w:t>；</w:t>
      </w:r>
    </w:p>
    <w:p w14:paraId="27444981">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3</w:t>
      </w:r>
      <w:r>
        <w:rPr>
          <w:rFonts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40摄氏度及以上且持续2天以上的高温天气</w:t>
      </w:r>
      <w:r>
        <w:rPr>
          <w:rFonts w:ascii="宋体" w:hAnsi="宋体"/>
          <w:color w:val="000000" w:themeColor="text1"/>
          <w:sz w:val="24"/>
          <w:highlight w:val="none"/>
          <w:u w:val="single"/>
          <w14:textFill>
            <w14:solidFill>
              <w14:schemeClr w14:val="tx1"/>
            </w14:solidFill>
          </w14:textFill>
        </w:rPr>
        <w:t>。</w:t>
      </w:r>
    </w:p>
    <w:p w14:paraId="1FB862DE">
      <w:pPr>
        <w:pageBreakBefore w:val="0"/>
        <w:widowControl w:val="0"/>
        <w:kinsoku/>
        <w:wordWrap/>
        <w:topLinePunct w:val="0"/>
        <w:bidi w:val="0"/>
        <w:snapToGrid/>
        <w:spacing w:line="380" w:lineRule="exact"/>
        <w:ind w:firstLine="480" w:firstLineChars="200"/>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7.9 提前竣工的奖励</w:t>
      </w:r>
    </w:p>
    <w:p w14:paraId="79C056A0">
      <w:pPr>
        <w:pageBreakBefore w:val="0"/>
        <w:widowControl w:val="0"/>
        <w:kinsoku/>
        <w:wordWrap/>
        <w:topLinePunct w:val="0"/>
        <w:bidi w:val="0"/>
        <w:snapToGrid/>
        <w:spacing w:line="380" w:lineRule="exact"/>
        <w:ind w:firstLine="480" w:firstLineChars="200"/>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7.9.2提前竣工的奖励：</w:t>
      </w:r>
      <w:r>
        <w:rPr>
          <w:rFonts w:hint="eastAsia" w:ascii="宋体" w:hAnsi="宋体"/>
          <w:color w:val="000000" w:themeColor="text1"/>
          <w:sz w:val="24"/>
          <w:highlight w:val="none"/>
          <w:u w:val="single"/>
          <w14:textFill>
            <w14:solidFill>
              <w14:schemeClr w14:val="tx1"/>
            </w14:solidFill>
          </w14:textFill>
        </w:rPr>
        <w:t>不奖</w:t>
      </w:r>
      <w:r>
        <w:rPr>
          <w:rFonts w:ascii="宋体" w:hAnsi="宋体"/>
          <w:color w:val="000000" w:themeColor="text1"/>
          <w:sz w:val="24"/>
          <w:highlight w:val="none"/>
          <w14:textFill>
            <w14:solidFill>
              <w14:schemeClr w14:val="tx1"/>
            </w14:solidFill>
          </w14:textFill>
        </w:rPr>
        <w:t>。</w:t>
      </w:r>
    </w:p>
    <w:p w14:paraId="2EDE81FA">
      <w:pPr>
        <w:pStyle w:val="5"/>
        <w:pageBreakBefore w:val="0"/>
        <w:widowControl w:val="0"/>
        <w:kinsoku/>
        <w:wordWrap/>
        <w:topLinePunct w:val="0"/>
        <w:bidi w:val="0"/>
        <w:snapToGrid/>
        <w:spacing w:before="0" w:after="0" w:line="380" w:lineRule="exact"/>
        <w:rPr>
          <w:rFonts w:ascii="宋体" w:hAnsi="宋体"/>
          <w:b w:val="0"/>
          <w:color w:val="000000" w:themeColor="text1"/>
          <w:sz w:val="24"/>
          <w:szCs w:val="24"/>
          <w:highlight w:val="none"/>
          <w14:textFill>
            <w14:solidFill>
              <w14:schemeClr w14:val="tx1"/>
            </w14:solidFill>
          </w14:textFill>
        </w:rPr>
      </w:pPr>
      <w:r>
        <w:rPr>
          <w:rFonts w:ascii="宋体" w:hAnsi="宋体"/>
          <w:b w:val="0"/>
          <w:color w:val="000000" w:themeColor="text1"/>
          <w:sz w:val="24"/>
          <w:szCs w:val="24"/>
          <w:highlight w:val="none"/>
          <w14:textFill>
            <w14:solidFill>
              <w14:schemeClr w14:val="tx1"/>
            </w14:solidFill>
          </w14:textFill>
        </w:rPr>
        <w:t>8. 材料与设备</w:t>
      </w:r>
    </w:p>
    <w:p w14:paraId="06CF924C">
      <w:pPr>
        <w:pageBreakBefore w:val="0"/>
        <w:widowControl w:val="0"/>
        <w:kinsoku/>
        <w:wordWrap/>
        <w:topLinePunct w:val="0"/>
        <w:bidi w:val="0"/>
        <w:snapToGrid/>
        <w:spacing w:line="380" w:lineRule="exact"/>
        <w:ind w:firstLine="480" w:firstLineChars="200"/>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8.1 发包人供应材料与工程设备：</w:t>
      </w:r>
      <w:r>
        <w:rPr>
          <w:rFonts w:hint="eastAsia" w:ascii="宋体" w:hAnsi="宋体"/>
          <w:color w:val="000000" w:themeColor="text1"/>
          <w:kern w:val="0"/>
          <w:sz w:val="24"/>
          <w:highlight w:val="none"/>
          <w:u w:val="single"/>
          <w14:textFill>
            <w14:solidFill>
              <w14:schemeClr w14:val="tx1"/>
            </w14:solidFill>
          </w14:textFill>
        </w:rPr>
        <w:t xml:space="preserve">   /    。</w:t>
      </w:r>
      <w:r>
        <w:rPr>
          <w:rFonts w:hint="eastAsia"/>
          <w:color w:val="000000" w:themeColor="text1"/>
          <w:sz w:val="24"/>
          <w:highlight w:val="none"/>
          <w14:textFill>
            <w14:solidFill>
              <w14:schemeClr w14:val="tx1"/>
            </w14:solidFill>
          </w14:textFill>
        </w:rPr>
        <w:t xml:space="preserve">   </w:t>
      </w:r>
    </w:p>
    <w:p w14:paraId="600B093C">
      <w:pPr>
        <w:pageBreakBefore w:val="0"/>
        <w:widowControl w:val="0"/>
        <w:kinsoku/>
        <w:wordWrap/>
        <w:topLinePunct w:val="0"/>
        <w:bidi w:val="0"/>
        <w:snapToGrid/>
        <w:spacing w:line="380" w:lineRule="exact"/>
        <w:ind w:firstLine="480" w:firstLineChars="2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8.2 承包人采购材料与工程设备</w:t>
      </w:r>
    </w:p>
    <w:p w14:paraId="5105FE6C">
      <w:pPr>
        <w:pStyle w:val="14"/>
        <w:keepNext w:val="0"/>
        <w:keepLines w:val="0"/>
        <w:pageBreakBefore w:val="0"/>
        <w:widowControl w:val="0"/>
        <w:kinsoku/>
        <w:wordWrap/>
        <w:overflowPunct w:val="0"/>
        <w:topLinePunct w:val="0"/>
        <w:autoSpaceDN/>
        <w:bidi w:val="0"/>
        <w:adjustRightInd/>
        <w:snapToGrid/>
        <w:spacing w:before="0" w:after="0" w:line="380" w:lineRule="exact"/>
        <w:ind w:left="269" w:leftChars="128" w:right="0" w:firstLine="240" w:firstLineChars="100"/>
        <w:jc w:val="both"/>
        <w:textAlignment w:val="auto"/>
        <w:rPr>
          <w:rFonts w:hint="eastAsia" w:ascii="宋体" w:hAnsi="宋体"/>
          <w:color w:val="000000" w:themeColor="text1"/>
          <w:sz w:val="24"/>
          <w:highlight w:val="none"/>
          <w:u w:val="single"/>
          <w:lang w:eastAsia="zh-CN"/>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（1）材料品牌、规格和使用要求：按招标文件（相应）技术标准和要求执行</w:t>
      </w:r>
      <w:r>
        <w:rPr>
          <w:rFonts w:hint="eastAsia" w:ascii="宋体" w:hAnsi="宋体"/>
          <w:color w:val="000000" w:themeColor="text1"/>
          <w:sz w:val="24"/>
          <w:highlight w:val="none"/>
          <w:u w:val="single"/>
          <w:lang w:eastAsia="zh-CN"/>
          <w14:textFill>
            <w14:solidFill>
              <w14:schemeClr w14:val="tx1"/>
            </w14:solidFill>
          </w14:textFill>
        </w:rPr>
        <w:t>。</w:t>
      </w:r>
    </w:p>
    <w:p w14:paraId="5501BA03">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lang w:val="zh-CN"/>
          <w14:textFill>
            <w14:solidFill>
              <w14:schemeClr w14:val="tx1"/>
            </w14:solidFill>
          </w14:textFill>
        </w:rPr>
        <w:t>材料品牌：</w:t>
      </w:r>
      <w:r>
        <w:rPr>
          <w:rFonts w:hint="eastAsia" w:ascii="宋体" w:hAnsi="宋体"/>
          <w:color w:val="000000" w:themeColor="text1"/>
          <w:sz w:val="24"/>
          <w:highlight w:val="none"/>
          <w:u w:val="single"/>
          <w14:textFill>
            <w14:solidFill>
              <w14:schemeClr w14:val="tx1"/>
            </w14:solidFill>
          </w14:textFill>
        </w:rPr>
        <w:t>参照或相当于：</w:t>
      </w:r>
    </w:p>
    <w:p w14:paraId="1890733C">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hint="eastAsia" w:ascii="宋体" w:hAnsi="宋体"/>
          <w:color w:val="000000" w:themeColor="text1"/>
          <w:sz w:val="24"/>
          <w:highlight w:val="none"/>
          <w:u w:val="single"/>
          <w:lang w:val="en-US" w:eastAsia="zh-CN"/>
          <w14:textFill>
            <w14:solidFill>
              <w14:schemeClr w14:val="tx1"/>
            </w14:solidFill>
          </w14:textFill>
        </w:rPr>
      </w:pPr>
      <w:r>
        <w:rPr>
          <w:rFonts w:hint="eastAsia" w:ascii="宋体" w:hAnsi="宋体"/>
          <w:color w:val="000000" w:themeColor="text1"/>
          <w:sz w:val="24"/>
          <w:highlight w:val="none"/>
          <w:u w:val="single"/>
          <w:lang w:val="en-US" w:eastAsia="zh-CN"/>
          <w14:textFill>
            <w14:solidFill>
              <w14:schemeClr w14:val="tx1"/>
            </w14:solidFill>
          </w14:textFill>
        </w:rPr>
        <w:t>土建：</w:t>
      </w:r>
      <w:r>
        <w:rPr>
          <w:rFonts w:hint="eastAsia" w:ascii="宋体" w:hAnsi="宋体"/>
          <w:color w:val="000000" w:themeColor="text1"/>
          <w:sz w:val="24"/>
          <w:highlight w:val="none"/>
          <w:u w:val="single"/>
          <w:lang w:eastAsia="zh-CN"/>
          <w14:textFill>
            <w14:solidFill>
              <w14:schemeClr w14:val="tx1"/>
            </w14:solidFill>
          </w14:textFill>
        </w:rPr>
        <w:t>油</w:t>
      </w:r>
      <w:r>
        <w:rPr>
          <w:rFonts w:hint="eastAsia" w:ascii="宋体" w:hAnsi="宋体"/>
          <w:color w:val="000000" w:themeColor="text1"/>
          <w:sz w:val="24"/>
          <w:highlight w:val="none"/>
          <w:u w:val="single"/>
          <w:lang w:val="zh-CN"/>
          <w14:textFill>
            <w14:solidFill>
              <w14:schemeClr w14:val="tx1"/>
            </w14:solidFill>
          </w14:textFill>
        </w:rPr>
        <w:t>漆（立邦/博星/多乐士</w:t>
      </w:r>
      <w:r>
        <w:rPr>
          <w:rFonts w:hint="eastAsia" w:ascii="宋体" w:hAnsi="宋体"/>
          <w:color w:val="000000" w:themeColor="text1"/>
          <w:sz w:val="24"/>
          <w:highlight w:val="none"/>
          <w:u w:val="single"/>
          <w14:textFill>
            <w14:solidFill>
              <w14:schemeClr w14:val="tx1"/>
            </w14:solidFill>
          </w14:textFill>
        </w:rPr>
        <w:t>/嘉宝莉/三颗树</w:t>
      </w:r>
      <w:r>
        <w:rPr>
          <w:rFonts w:hint="eastAsia" w:ascii="宋体" w:hAnsi="宋体"/>
          <w:color w:val="000000" w:themeColor="text1"/>
          <w:sz w:val="24"/>
          <w:highlight w:val="none"/>
          <w:u w:val="single"/>
          <w:lang w:val="zh-CN"/>
          <w14:textFill>
            <w14:solidFill>
              <w14:schemeClr w14:val="tx1"/>
            </w14:solidFill>
          </w14:textFill>
        </w:rPr>
        <w:t>）</w:t>
      </w:r>
      <w:r>
        <w:rPr>
          <w:rFonts w:hint="eastAsia" w:ascii="宋体" w:hAnsi="宋体"/>
          <w:color w:val="000000" w:themeColor="text1"/>
          <w:sz w:val="24"/>
          <w:highlight w:val="none"/>
          <w:u w:val="single"/>
          <w:lang w:val="en-US" w:eastAsia="zh-CN"/>
          <w14:textFill>
            <w14:solidFill>
              <w14:schemeClr w14:val="tx1"/>
            </w14:solidFill>
          </w14:textFill>
        </w:rPr>
        <w:t>。</w:t>
      </w:r>
    </w:p>
    <w:p w14:paraId="5194ED11">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2）本工程已确定承包价的建筑材料均由承包人自行询价、采购、运输和保管。散装水泥、商品混凝土、商品砂浆的使用须符合相关规定，竣工结算时承包人提供相关资料，否则相关押金由承包人承担，在工程结算中扣回。</w:t>
      </w:r>
    </w:p>
    <w:p w14:paraId="1F155771">
      <w:pPr>
        <w:pageBreakBefore w:val="0"/>
        <w:widowControl w:val="0"/>
        <w:kinsoku/>
        <w:wordWrap/>
        <w:topLinePunct w:val="0"/>
        <w:bidi w:val="0"/>
        <w:snapToGrid/>
        <w:spacing w:line="380" w:lineRule="exact"/>
        <w:ind w:firstLine="480" w:firstLineChars="200"/>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（3）本工程要求使用材料要求：</w:t>
      </w:r>
      <w:r>
        <w:rPr>
          <w:rFonts w:hint="eastAsia" w:ascii="仿宋_GB2312" w:hAnsi="宋体"/>
          <w:color w:val="000000" w:themeColor="text1"/>
          <w:sz w:val="24"/>
          <w:highlight w:val="none"/>
          <w:u w:val="single"/>
          <w14:textFill>
            <w14:solidFill>
              <w14:schemeClr w14:val="tx1"/>
            </w14:solidFill>
          </w14:textFill>
        </w:rPr>
        <w:t>商品砼</w:t>
      </w:r>
      <w:r>
        <w:rPr>
          <w:rFonts w:hint="eastAsia" w:ascii="宋体" w:hAnsi="宋体"/>
          <w:color w:val="000000" w:themeColor="text1"/>
          <w:sz w:val="24"/>
          <w:highlight w:val="none"/>
          <w:u w:val="single"/>
          <w14:textFill>
            <w14:solidFill>
              <w14:schemeClr w14:val="tx1"/>
            </w14:solidFill>
          </w14:textFill>
        </w:rPr>
        <w:t>的使用应符合《关于进一步加强建筑工程使用预拌砂浆管理工作的通知》（温发改〔2015〕15号）的规定。</w:t>
      </w:r>
    </w:p>
    <w:p w14:paraId="05949B6B">
      <w:pPr>
        <w:pageBreakBefore w:val="0"/>
        <w:widowControl w:val="0"/>
        <w:kinsoku/>
        <w:wordWrap/>
        <w:topLinePunct w:val="0"/>
        <w:bidi w:val="0"/>
        <w:snapToGrid/>
        <w:spacing w:line="380" w:lineRule="exact"/>
        <w:ind w:firstLine="480" w:firstLineChars="200"/>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（4）所有材料必须有质保书或合格证，符合施工图纸和规范要求，且品牌、产地需报发包人备案，否则，因此产生的后果均由承包人负责。</w:t>
      </w:r>
    </w:p>
    <w:p w14:paraId="32E25C59">
      <w:pPr>
        <w:pageBreakBefore w:val="0"/>
        <w:widowControl w:val="0"/>
        <w:kinsoku/>
        <w:wordWrap/>
        <w:topLinePunct w:val="0"/>
        <w:bidi w:val="0"/>
        <w:snapToGrid/>
        <w:spacing w:line="380" w:lineRule="exact"/>
        <w:ind w:firstLine="480" w:firstLineChars="200"/>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（5）凡是招标文件注明规格、型号或相当于的厂家（品牌、产地）的材料，承包人必须按照招标文件要求采购和施工，如需调整，必须经得发包人认可，否则由此引起的后果由承包人承担。</w:t>
      </w:r>
    </w:p>
    <w:p w14:paraId="6C8CCCEF">
      <w:pPr>
        <w:pageBreakBefore w:val="0"/>
        <w:widowControl w:val="0"/>
        <w:kinsoku/>
        <w:wordWrap/>
        <w:topLinePunct w:val="0"/>
        <w:bidi w:val="0"/>
        <w:snapToGrid/>
        <w:spacing w:line="380" w:lineRule="exact"/>
        <w:ind w:firstLine="480" w:firstLineChars="200"/>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（6）所有设备、材料和预制构件等均需有产品合格证和质保书、试验（试车）报告等必要资料，符合国家规定的技术标准和设计图纸要求的标准，并且须经发包人验收合格后方可使用。</w:t>
      </w:r>
    </w:p>
    <w:p w14:paraId="65022DBC">
      <w:pPr>
        <w:pageBreakBefore w:val="0"/>
        <w:widowControl w:val="0"/>
        <w:kinsoku/>
        <w:wordWrap/>
        <w:topLinePunct w:val="0"/>
        <w:bidi w:val="0"/>
        <w:snapToGrid/>
        <w:spacing w:line="380" w:lineRule="exact"/>
        <w:ind w:firstLine="480" w:firstLineChars="200"/>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w:t>
      </w:r>
      <w:r>
        <w:rPr>
          <w:rFonts w:ascii="宋体" w:hAnsi="宋体"/>
          <w:color w:val="000000" w:themeColor="text1"/>
          <w:sz w:val="24"/>
          <w:highlight w:val="none"/>
          <w:u w:val="single"/>
          <w14:textFill>
            <w14:solidFill>
              <w14:schemeClr w14:val="tx1"/>
            </w14:solidFill>
          </w14:textFill>
        </w:rPr>
        <w:t>7</w:t>
      </w:r>
      <w:r>
        <w:rPr>
          <w:rFonts w:hint="eastAsia" w:ascii="宋体" w:hAnsi="宋体"/>
          <w:color w:val="000000" w:themeColor="text1"/>
          <w:sz w:val="24"/>
          <w:highlight w:val="none"/>
          <w:u w:val="single"/>
          <w14:textFill>
            <w14:solidFill>
              <w14:schemeClr w14:val="tx1"/>
            </w14:solidFill>
          </w14:textFill>
        </w:rPr>
        <w:t>）根据工程需要，发包人有权对承包人投标时确认的品牌进行更换，更换后的材料价格由发包人签证进行结算。</w:t>
      </w:r>
    </w:p>
    <w:p w14:paraId="17BE081E">
      <w:pPr>
        <w:pageBreakBefore w:val="0"/>
        <w:widowControl w:val="0"/>
        <w:kinsoku/>
        <w:wordWrap/>
        <w:topLinePunct w:val="0"/>
        <w:bidi w:val="0"/>
        <w:snapToGrid/>
        <w:spacing w:line="380" w:lineRule="exact"/>
        <w:ind w:firstLine="480" w:firstLineChars="200"/>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（8）合同中由工程变更产生的无价材料（按有关规定可不组织招标采购的）由承包人采购时，应由发包人签证确定价格后采购，发包人收到承包人价格确定申请后，7日内审批完毕。</w:t>
      </w:r>
    </w:p>
    <w:p w14:paraId="501A016C">
      <w:pPr>
        <w:pageBreakBefore w:val="0"/>
        <w:widowControl w:val="0"/>
        <w:kinsoku/>
        <w:wordWrap/>
        <w:topLinePunct w:val="0"/>
        <w:bidi w:val="0"/>
        <w:snapToGrid/>
        <w:spacing w:line="380" w:lineRule="exact"/>
        <w:ind w:firstLine="482" w:firstLineChars="200"/>
        <w:rPr>
          <w:rFonts w:hint="eastAsia" w:ascii="宋体" w:hAnsi="宋体" w:eastAsiaTheme="minorEastAsia"/>
          <w:b/>
          <w:bCs/>
          <w:color w:val="FF0000"/>
          <w:sz w:val="24"/>
          <w:highlight w:val="yellow"/>
          <w:u w:val="single"/>
          <w:lang w:val="en-US" w:eastAsia="zh-CN"/>
        </w:rPr>
      </w:pPr>
      <w:r>
        <w:rPr>
          <w:rFonts w:hint="eastAsia" w:ascii="宋体" w:hAnsi="宋体"/>
          <w:b/>
          <w:bCs/>
          <w:color w:val="FF0000"/>
          <w:sz w:val="24"/>
          <w:highlight w:val="none"/>
          <w:u w:val="single"/>
          <w:lang w:eastAsia="zh-CN"/>
        </w:rPr>
        <w:t>（</w:t>
      </w:r>
      <w:r>
        <w:rPr>
          <w:rFonts w:hint="eastAsia" w:ascii="宋体" w:hAnsi="宋体"/>
          <w:b/>
          <w:bCs/>
          <w:color w:val="FF0000"/>
          <w:sz w:val="24"/>
          <w:highlight w:val="none"/>
          <w:u w:val="single"/>
          <w:lang w:val="en-US" w:eastAsia="zh-CN"/>
        </w:rPr>
        <w:t>9</w:t>
      </w:r>
      <w:r>
        <w:rPr>
          <w:rFonts w:hint="eastAsia" w:ascii="宋体" w:hAnsi="宋体"/>
          <w:b/>
          <w:bCs/>
          <w:color w:val="FF0000"/>
          <w:sz w:val="24"/>
          <w:highlight w:val="none"/>
          <w:u w:val="single"/>
          <w:lang w:eastAsia="zh-CN"/>
        </w:rPr>
        <w:t>）</w:t>
      </w:r>
      <w:r>
        <w:rPr>
          <w:rFonts w:hint="eastAsia" w:ascii="宋体" w:hAnsi="宋体"/>
          <w:b/>
          <w:bCs/>
          <w:color w:val="FF0000"/>
          <w:sz w:val="24"/>
          <w:highlight w:val="none"/>
          <w:u w:val="single"/>
          <w:lang w:val="en-US" w:eastAsia="zh-CN"/>
        </w:rPr>
        <w:t>发包人对承包人使用于工程的材料进行不定时的抽检，如发现以次充好不合格材料的，发包人不支付工程款，没收其履约保证金，</w:t>
      </w:r>
      <w:r>
        <w:rPr>
          <w:rFonts w:hint="eastAsia" w:ascii="宋体" w:hAnsi="宋体"/>
          <w:b/>
          <w:bCs/>
          <w:color w:val="FF0000"/>
          <w:sz w:val="24"/>
          <w:highlight w:val="none"/>
          <w:u w:val="single"/>
        </w:rPr>
        <w:t>由此引起的</w:t>
      </w:r>
      <w:r>
        <w:rPr>
          <w:rFonts w:hint="eastAsia" w:ascii="宋体" w:hAnsi="宋体"/>
          <w:b/>
          <w:bCs/>
          <w:color w:val="FF0000"/>
          <w:sz w:val="24"/>
          <w:highlight w:val="none"/>
          <w:u w:val="single"/>
          <w:lang w:val="en-US" w:eastAsia="zh-CN"/>
        </w:rPr>
        <w:t>违约责任</w:t>
      </w:r>
      <w:r>
        <w:rPr>
          <w:rFonts w:hint="eastAsia" w:ascii="宋体" w:hAnsi="宋体"/>
          <w:b/>
          <w:bCs/>
          <w:color w:val="FF0000"/>
          <w:sz w:val="24"/>
          <w:highlight w:val="none"/>
          <w:u w:val="single"/>
        </w:rPr>
        <w:t>由承包人承担</w:t>
      </w:r>
      <w:r>
        <w:rPr>
          <w:rFonts w:hint="eastAsia" w:ascii="宋体" w:hAnsi="宋体"/>
          <w:b/>
          <w:bCs/>
          <w:color w:val="FF0000"/>
          <w:sz w:val="24"/>
          <w:highlight w:val="none"/>
          <w:u w:val="single"/>
          <w:lang w:eastAsia="zh-CN"/>
        </w:rPr>
        <w:t>。</w:t>
      </w:r>
    </w:p>
    <w:p w14:paraId="2AAC6794">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8.4材料与工程设备的保管与使用</w:t>
      </w:r>
    </w:p>
    <w:p w14:paraId="60D5AE39">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8.4.1发包人供应的材料设备的保管费用的承担：</w:t>
      </w:r>
      <w:r>
        <w:rPr>
          <w:rFonts w:hint="eastAsia" w:ascii="宋体" w:hAnsi="宋体"/>
          <w:color w:val="000000" w:themeColor="text1"/>
          <w:sz w:val="24"/>
          <w:highlight w:val="none"/>
          <w:u w:val="single"/>
          <w14:textFill>
            <w14:solidFill>
              <w14:schemeClr w14:val="tx1"/>
            </w14:solidFill>
          </w14:textFill>
        </w:rPr>
        <w:t>/。</w:t>
      </w:r>
    </w:p>
    <w:p w14:paraId="6C49889F">
      <w:pPr>
        <w:pageBreakBefore w:val="0"/>
        <w:widowControl w:val="0"/>
        <w:kinsoku/>
        <w:wordWrap/>
        <w:topLinePunct w:val="0"/>
        <w:bidi w:val="0"/>
        <w:snapToGrid/>
        <w:spacing w:line="380" w:lineRule="exact"/>
        <w:ind w:firstLine="480" w:firstLineChars="200"/>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8.6 样品</w:t>
      </w:r>
    </w:p>
    <w:p w14:paraId="45C19444">
      <w:pPr>
        <w:pageBreakBefore w:val="0"/>
        <w:widowControl w:val="0"/>
        <w:kinsoku/>
        <w:wordWrap/>
        <w:topLinePunct w:val="0"/>
        <w:autoSpaceDE w:val="0"/>
        <w:autoSpaceDN w:val="0"/>
        <w:bidi w:val="0"/>
        <w:adjustRightInd w:val="0"/>
        <w:snapToGrid/>
        <w:spacing w:line="380" w:lineRule="exact"/>
        <w:ind w:firstLine="480" w:firstLineChars="200"/>
        <w:jc w:val="left"/>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8.6.1</w:t>
      </w:r>
      <w:r>
        <w:rPr>
          <w:rFonts w:ascii="宋体" w:hAnsi="宋体"/>
          <w:color w:val="000000" w:themeColor="text1"/>
          <w:kern w:val="0"/>
          <w:sz w:val="24"/>
          <w:highlight w:val="none"/>
          <w14:textFill>
            <w14:solidFill>
              <w14:schemeClr w14:val="tx1"/>
            </w14:solidFill>
          </w14:textFill>
        </w:rPr>
        <w:tab/>
      </w:r>
      <w:r>
        <w:rPr>
          <w:rFonts w:ascii="宋体" w:hAnsi="宋体"/>
          <w:color w:val="000000" w:themeColor="text1"/>
          <w:kern w:val="0"/>
          <w:sz w:val="24"/>
          <w:highlight w:val="none"/>
          <w14:textFill>
            <w14:solidFill>
              <w14:schemeClr w14:val="tx1"/>
            </w14:solidFill>
          </w14:textFill>
        </w:rPr>
        <w:t>样品的报送</w:t>
      </w:r>
      <w:r>
        <w:rPr>
          <w:rFonts w:hint="eastAsia" w:ascii="宋体" w:hAnsi="宋体"/>
          <w:color w:val="000000" w:themeColor="text1"/>
          <w:kern w:val="0"/>
          <w:sz w:val="24"/>
          <w:highlight w:val="none"/>
          <w14:textFill>
            <w14:solidFill>
              <w14:schemeClr w14:val="tx1"/>
            </w14:solidFill>
          </w14:textFill>
        </w:rPr>
        <w:t>与封存</w:t>
      </w:r>
    </w:p>
    <w:p w14:paraId="26A8DA7D">
      <w:pPr>
        <w:pageBreakBefore w:val="0"/>
        <w:widowControl w:val="0"/>
        <w:kinsoku/>
        <w:wordWrap/>
        <w:topLinePunct w:val="0"/>
        <w:autoSpaceDE w:val="0"/>
        <w:autoSpaceDN w:val="0"/>
        <w:bidi w:val="0"/>
        <w:adjustRightInd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需要承包人报送样品的材料或工程设备，样品的种类、名称、规格、数量要求：</w:t>
      </w:r>
      <w:r>
        <w:rPr>
          <w:rFonts w:hint="eastAsia" w:ascii="宋体" w:hAnsi="宋体"/>
          <w:color w:val="000000" w:themeColor="text1"/>
          <w:kern w:val="0"/>
          <w:sz w:val="24"/>
          <w:highlight w:val="none"/>
          <w:u w:val="single"/>
          <w14:textFill>
            <w14:solidFill>
              <w14:schemeClr w14:val="tx1"/>
            </w14:solidFill>
          </w14:textFill>
        </w:rPr>
        <w:t>由承包人承担</w:t>
      </w:r>
      <w:r>
        <w:rPr>
          <w:rFonts w:ascii="宋体" w:hAnsi="宋体"/>
          <w:color w:val="000000" w:themeColor="text1"/>
          <w:kern w:val="0"/>
          <w:sz w:val="24"/>
          <w:highlight w:val="none"/>
          <w:u w:val="single"/>
          <w14:textFill>
            <w14:solidFill>
              <w14:schemeClr w14:val="tx1"/>
            </w14:solidFill>
          </w14:textFill>
        </w:rPr>
        <w:t>。</w:t>
      </w:r>
    </w:p>
    <w:p w14:paraId="6AE1B5D4">
      <w:pPr>
        <w:pageBreakBefore w:val="0"/>
        <w:widowControl w:val="0"/>
        <w:kinsoku/>
        <w:wordWrap/>
        <w:topLinePunct w:val="0"/>
        <w:bidi w:val="0"/>
        <w:snapToGrid/>
        <w:spacing w:line="380" w:lineRule="exact"/>
        <w:ind w:firstLine="480" w:firstLineChars="200"/>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8.8 施工设备和临时设施</w:t>
      </w:r>
    </w:p>
    <w:p w14:paraId="36E18391">
      <w:pPr>
        <w:pageBreakBefore w:val="0"/>
        <w:widowControl w:val="0"/>
        <w:kinsoku/>
        <w:wordWrap/>
        <w:topLinePunct w:val="0"/>
        <w:autoSpaceDE w:val="0"/>
        <w:autoSpaceDN w:val="0"/>
        <w:bidi w:val="0"/>
        <w:adjustRightInd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8.8.1 承包人提供的施工设备和临时设施</w:t>
      </w:r>
    </w:p>
    <w:p w14:paraId="2B834C00">
      <w:pPr>
        <w:pageBreakBefore w:val="0"/>
        <w:widowControl w:val="0"/>
        <w:kinsoku/>
        <w:wordWrap/>
        <w:topLinePunct w:val="0"/>
        <w:autoSpaceDE w:val="0"/>
        <w:autoSpaceDN w:val="0"/>
        <w:bidi w:val="0"/>
        <w:adjustRightInd w:val="0"/>
        <w:snapToGrid/>
        <w:spacing w:line="380" w:lineRule="exact"/>
        <w:ind w:firstLine="480" w:firstLineChars="200"/>
        <w:jc w:val="left"/>
        <w:rPr>
          <w:rFonts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关于修建临时设施费用承担的约定：</w:t>
      </w:r>
      <w:r>
        <w:rPr>
          <w:rFonts w:hint="eastAsia" w:ascii="宋体" w:hAnsi="宋体"/>
          <w:color w:val="000000" w:themeColor="text1"/>
          <w:sz w:val="24"/>
          <w:highlight w:val="none"/>
          <w:u w:val="single"/>
          <w14:textFill>
            <w14:solidFill>
              <w14:schemeClr w14:val="tx1"/>
            </w14:solidFill>
          </w14:textFill>
        </w:rPr>
        <w:t>由承包人承担</w:t>
      </w:r>
      <w:r>
        <w:rPr>
          <w:rFonts w:ascii="宋体" w:hAnsi="宋体"/>
          <w:color w:val="000000" w:themeColor="text1"/>
          <w:sz w:val="24"/>
          <w:highlight w:val="none"/>
          <w:u w:val="single"/>
          <w14:textFill>
            <w14:solidFill>
              <w14:schemeClr w14:val="tx1"/>
            </w14:solidFill>
          </w14:textFill>
        </w:rPr>
        <w:t>。</w:t>
      </w:r>
    </w:p>
    <w:p w14:paraId="782B83F6">
      <w:pPr>
        <w:pStyle w:val="5"/>
        <w:pageBreakBefore w:val="0"/>
        <w:widowControl w:val="0"/>
        <w:kinsoku/>
        <w:wordWrap/>
        <w:topLinePunct w:val="0"/>
        <w:bidi w:val="0"/>
        <w:snapToGrid/>
        <w:spacing w:before="0" w:after="0" w:line="380" w:lineRule="exact"/>
        <w:rPr>
          <w:rFonts w:ascii="宋体" w:hAnsi="宋体"/>
          <w:b w:val="0"/>
          <w:color w:val="000000" w:themeColor="text1"/>
          <w:sz w:val="24"/>
          <w:szCs w:val="24"/>
          <w:highlight w:val="none"/>
          <w14:textFill>
            <w14:solidFill>
              <w14:schemeClr w14:val="tx1"/>
            </w14:solidFill>
          </w14:textFill>
        </w:rPr>
      </w:pPr>
      <w:r>
        <w:rPr>
          <w:rFonts w:ascii="宋体" w:hAnsi="宋体"/>
          <w:b w:val="0"/>
          <w:color w:val="000000" w:themeColor="text1"/>
          <w:sz w:val="24"/>
          <w:szCs w:val="24"/>
          <w:highlight w:val="none"/>
          <w14:textFill>
            <w14:solidFill>
              <w14:schemeClr w14:val="tx1"/>
            </w14:solidFill>
          </w14:textFill>
        </w:rPr>
        <w:t>9. 试验与检验</w:t>
      </w:r>
    </w:p>
    <w:p w14:paraId="239962CD">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9.1试验设备与试验人员</w:t>
      </w:r>
    </w:p>
    <w:p w14:paraId="2710C659">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9.1.2 试验设备</w:t>
      </w:r>
    </w:p>
    <w:p w14:paraId="568301B9">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施工现场需要配置的试验场所：</w:t>
      </w:r>
      <w:r>
        <w:rPr>
          <w:rFonts w:hint="eastAsia" w:ascii="宋体" w:hAnsi="宋体"/>
          <w:color w:val="000000" w:themeColor="text1"/>
          <w:sz w:val="24"/>
          <w:highlight w:val="none"/>
          <w:u w:val="single"/>
          <w14:textFill>
            <w14:solidFill>
              <w14:schemeClr w14:val="tx1"/>
            </w14:solidFill>
          </w14:textFill>
        </w:rPr>
        <w:t>按规范及（当地）建设行政主管部门要求配置</w:t>
      </w:r>
      <w:r>
        <w:rPr>
          <w:rFonts w:ascii="宋体" w:hAnsi="宋体"/>
          <w:color w:val="000000" w:themeColor="text1"/>
          <w:sz w:val="24"/>
          <w:highlight w:val="none"/>
          <w:u w:val="single"/>
          <w14:textFill>
            <w14:solidFill>
              <w14:schemeClr w14:val="tx1"/>
            </w14:solidFill>
          </w14:textFill>
        </w:rPr>
        <w:t>。</w:t>
      </w:r>
    </w:p>
    <w:p w14:paraId="1E472CFB">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施工现场需要配备的试验设备：</w:t>
      </w:r>
      <w:r>
        <w:rPr>
          <w:rFonts w:hint="eastAsia" w:ascii="宋体" w:hAnsi="宋体"/>
          <w:color w:val="000000" w:themeColor="text1"/>
          <w:sz w:val="24"/>
          <w:highlight w:val="none"/>
          <w:u w:val="single"/>
          <w14:textFill>
            <w14:solidFill>
              <w14:schemeClr w14:val="tx1"/>
            </w14:solidFill>
          </w14:textFill>
        </w:rPr>
        <w:t>按规范及（当地）建设行政主管部门要求配置</w:t>
      </w:r>
      <w:r>
        <w:rPr>
          <w:rFonts w:ascii="宋体" w:hAnsi="宋体"/>
          <w:color w:val="000000" w:themeColor="text1"/>
          <w:sz w:val="24"/>
          <w:highlight w:val="none"/>
          <w:u w:val="single"/>
          <w14:textFill>
            <w14:solidFill>
              <w14:schemeClr w14:val="tx1"/>
            </w14:solidFill>
          </w14:textFill>
        </w:rPr>
        <w:t>。</w:t>
      </w:r>
    </w:p>
    <w:p w14:paraId="58F20CAF">
      <w:pPr>
        <w:pageBreakBefore w:val="0"/>
        <w:widowControl w:val="0"/>
        <w:kinsoku/>
        <w:wordWrap/>
        <w:topLinePunct w:val="0"/>
        <w:bidi w:val="0"/>
        <w:snapToGrid/>
        <w:spacing w:line="380" w:lineRule="exact"/>
        <w:ind w:firstLine="480" w:firstLineChars="200"/>
        <w:jc w:val="left"/>
        <w:rPr>
          <w:rFonts w:hint="eastAsia"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施工现场需要具备的其他试验条件：</w:t>
      </w:r>
      <w:r>
        <w:rPr>
          <w:rFonts w:hint="eastAsia" w:ascii="宋体" w:hAnsi="宋体"/>
          <w:color w:val="000000" w:themeColor="text1"/>
          <w:sz w:val="24"/>
          <w:highlight w:val="none"/>
          <w:u w:val="single"/>
          <w14:textFill>
            <w14:solidFill>
              <w14:schemeClr w14:val="tx1"/>
            </w14:solidFill>
          </w14:textFill>
        </w:rPr>
        <w:t>按规范及（当地）建设行政主管部门要求配置</w:t>
      </w:r>
      <w:r>
        <w:rPr>
          <w:rFonts w:ascii="宋体" w:hAnsi="宋体"/>
          <w:color w:val="000000" w:themeColor="text1"/>
          <w:sz w:val="24"/>
          <w:highlight w:val="none"/>
          <w:u w:val="single"/>
          <w14:textFill>
            <w14:solidFill>
              <w14:schemeClr w14:val="tx1"/>
            </w14:solidFill>
          </w14:textFill>
        </w:rPr>
        <w:t>。</w:t>
      </w:r>
    </w:p>
    <w:p w14:paraId="7DA44812">
      <w:pPr>
        <w:pageBreakBefore w:val="0"/>
        <w:widowControl w:val="0"/>
        <w:kinsoku/>
        <w:wordWrap/>
        <w:topLinePunct w:val="0"/>
        <w:bidi w:val="0"/>
        <w:snapToGrid/>
        <w:spacing w:line="380" w:lineRule="exact"/>
        <w:ind w:firstLine="480" w:firstLineChars="2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9.3 材料、工程设备和工程的试验和检验</w:t>
      </w:r>
    </w:p>
    <w:p w14:paraId="4B57ED0E">
      <w:pPr>
        <w:pageBreakBefore w:val="0"/>
        <w:widowControl w:val="0"/>
        <w:kinsoku/>
        <w:wordWrap/>
        <w:topLinePunct w:val="0"/>
        <w:bidi w:val="0"/>
        <w:snapToGrid/>
        <w:spacing w:line="380" w:lineRule="exact"/>
        <w:ind w:firstLine="480" w:firstLineChars="2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材料、设备和工程的试验和检验的范围：</w:t>
      </w:r>
    </w:p>
    <w:p w14:paraId="178E62F7">
      <w:pPr>
        <w:pageBreakBefore w:val="0"/>
        <w:widowControl w:val="0"/>
        <w:kinsoku/>
        <w:wordWrap/>
        <w:topLinePunct w:val="0"/>
        <w:bidi w:val="0"/>
        <w:snapToGrid/>
        <w:spacing w:line="380" w:lineRule="exact"/>
        <w:ind w:firstLine="480" w:firstLineChars="200"/>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1）按《建设工程质量管理条例》、《建设工程质量检测管理办法》、《房屋建筑工程和市政基础设施工程实行见证取样和送检的规定》等及省、市地方有关工程质量检测的有关规定实施。对建筑材料、构件和建筑安装物进行一般鉴定、检查所发生的费用，包括建设工程质量见证取样检测费、建筑施工企业配合检测及自设试验室进行试验所耗用的材料和化学药品等费用由承包人承担；专项检测试验费、新结构、新材料、构件破坏性试验及其他特殊要求检测试验等检测试验费由发包人承担。</w:t>
      </w:r>
    </w:p>
    <w:p w14:paraId="20DC46FF">
      <w:pPr>
        <w:pageBreakBefore w:val="0"/>
        <w:widowControl w:val="0"/>
        <w:kinsoku/>
        <w:wordWrap/>
        <w:topLinePunct w:val="0"/>
        <w:bidi w:val="0"/>
        <w:snapToGrid/>
        <w:spacing w:line="380" w:lineRule="exact"/>
        <w:ind w:firstLine="480" w:firstLineChars="200"/>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2）当发包人指示承包人为核实本工程某一部分或某种材料设备是否有缺陷时，承包人应按要求进行检（试）验。如果该检（试）验表明确有缺陷存在，则检（试）验和试样的费用，发包人供应材料设备的，由发包人承担；承包人采购材料设备的，由承包人承担。如果该检（试）验表明没有缺陷，则由发包人承担检（试）验和试样的费用。</w:t>
      </w:r>
    </w:p>
    <w:p w14:paraId="2649DB43">
      <w:pPr>
        <w:pageBreakBefore w:val="0"/>
        <w:widowControl w:val="0"/>
        <w:kinsoku/>
        <w:wordWrap/>
        <w:topLinePunct w:val="0"/>
        <w:bidi w:val="0"/>
        <w:snapToGrid/>
        <w:spacing w:line="380" w:lineRule="exact"/>
        <w:ind w:firstLine="480" w:firstLineChars="200"/>
        <w:rPr>
          <w:rFonts w:hint="eastAsia"/>
          <w:color w:val="000000" w:themeColor="text1"/>
          <w:highlight w:val="none"/>
          <w:lang w:eastAsia="zh-CN"/>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3）当质量安全管理机构根据相关规范，要求发包人与承包人开展本工程某一部分质量实体或某项材料设备质量监督抽检，如地基基础工程检测、主体结构工程现场实体检测、建筑节能检验、空气检测等专项检测需要时，发包人与承包人应配合，按要求进行检（试）验，检测、恢复费用由发包人承担。如检测不合格，则由承包人承担本次及重新检测、恢复费用</w:t>
      </w:r>
      <w:r>
        <w:rPr>
          <w:rFonts w:hint="eastAsia" w:ascii="宋体" w:hAnsi="宋体"/>
          <w:color w:val="000000" w:themeColor="text1"/>
          <w:sz w:val="24"/>
          <w:highlight w:val="none"/>
          <w:u w:val="single"/>
          <w:lang w:eastAsia="zh-CN"/>
          <w14:textFill>
            <w14:solidFill>
              <w14:schemeClr w14:val="tx1"/>
            </w14:solidFill>
          </w14:textFill>
        </w:rPr>
        <w:t>。</w:t>
      </w:r>
    </w:p>
    <w:p w14:paraId="10EF155F">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9.4 现场工艺试验</w:t>
      </w:r>
    </w:p>
    <w:p w14:paraId="708917BA">
      <w:pPr>
        <w:pageBreakBefore w:val="0"/>
        <w:widowControl w:val="0"/>
        <w:kinsoku/>
        <w:wordWrap/>
        <w:topLinePunct w:val="0"/>
        <w:bidi w:val="0"/>
        <w:snapToGrid/>
        <w:spacing w:line="380" w:lineRule="exact"/>
        <w:ind w:firstLine="480" w:firstLineChars="200"/>
        <w:jc w:val="left"/>
        <w:rPr>
          <w:rFonts w:ascii="宋体" w:hAnsi="宋体"/>
          <w:b w:val="0"/>
          <w:bCs w:val="0"/>
          <w:color w:val="000000" w:themeColor="text1"/>
          <w:sz w:val="24"/>
          <w:highlight w:val="none"/>
          <w14:textFill>
            <w14:solidFill>
              <w14:schemeClr w14:val="tx1"/>
            </w14:solidFill>
          </w14:textFill>
        </w:rPr>
      </w:pPr>
      <w:r>
        <w:rPr>
          <w:rFonts w:ascii="宋体" w:hAnsi="宋体"/>
          <w:b w:val="0"/>
          <w:bCs w:val="0"/>
          <w:color w:val="000000" w:themeColor="text1"/>
          <w:sz w:val="24"/>
          <w:highlight w:val="none"/>
          <w14:textFill>
            <w14:solidFill>
              <w14:schemeClr w14:val="tx1"/>
            </w14:solidFill>
          </w14:textFill>
        </w:rPr>
        <w:t>现场工艺试验的有关约定：</w:t>
      </w:r>
      <w:r>
        <w:rPr>
          <w:rFonts w:ascii="宋体" w:hAnsi="宋体"/>
          <w:b w:val="0"/>
          <w:bCs w:val="0"/>
          <w:color w:val="000000" w:themeColor="text1"/>
          <w:sz w:val="24"/>
          <w:highlight w:val="none"/>
          <w:u w:val="single"/>
          <w14:textFill>
            <w14:solidFill>
              <w14:schemeClr w14:val="tx1"/>
            </w14:solidFill>
          </w14:textFill>
        </w:rPr>
        <w:t xml:space="preserve">   </w:t>
      </w:r>
      <w:r>
        <w:rPr>
          <w:rFonts w:hint="eastAsia" w:ascii="宋体" w:hAnsi="宋体"/>
          <w:b w:val="0"/>
          <w:bCs w:val="0"/>
          <w:color w:val="000000" w:themeColor="text1"/>
          <w:sz w:val="24"/>
          <w:highlight w:val="none"/>
          <w:u w:val="single"/>
          <w14:textFill>
            <w14:solidFill>
              <w14:schemeClr w14:val="tx1"/>
            </w14:solidFill>
          </w14:textFill>
        </w:rPr>
        <w:t>/</w:t>
      </w:r>
      <w:r>
        <w:rPr>
          <w:rFonts w:ascii="宋体" w:hAnsi="宋体"/>
          <w:b w:val="0"/>
          <w:bCs w:val="0"/>
          <w:color w:val="000000" w:themeColor="text1"/>
          <w:sz w:val="24"/>
          <w:highlight w:val="none"/>
          <w:u w:val="single"/>
          <w14:textFill>
            <w14:solidFill>
              <w14:schemeClr w14:val="tx1"/>
            </w14:solidFill>
          </w14:textFill>
        </w:rPr>
        <w:t xml:space="preserve">   </w:t>
      </w:r>
      <w:r>
        <w:rPr>
          <w:rFonts w:ascii="宋体" w:hAnsi="宋体"/>
          <w:b w:val="0"/>
          <w:bCs w:val="0"/>
          <w:color w:val="000000" w:themeColor="text1"/>
          <w:sz w:val="24"/>
          <w:highlight w:val="none"/>
          <w14:textFill>
            <w14:solidFill>
              <w14:schemeClr w14:val="tx1"/>
            </w14:solidFill>
          </w14:textFill>
        </w:rPr>
        <w:t>。</w:t>
      </w:r>
    </w:p>
    <w:p w14:paraId="6352EA31">
      <w:pPr>
        <w:pStyle w:val="5"/>
        <w:pageBreakBefore w:val="0"/>
        <w:widowControl w:val="0"/>
        <w:kinsoku/>
        <w:wordWrap/>
        <w:topLinePunct w:val="0"/>
        <w:bidi w:val="0"/>
        <w:snapToGrid/>
        <w:spacing w:before="0" w:after="0" w:line="380" w:lineRule="exact"/>
        <w:rPr>
          <w:rFonts w:ascii="宋体" w:hAnsi="宋体"/>
          <w:b w:val="0"/>
          <w:color w:val="000000" w:themeColor="text1"/>
          <w:sz w:val="24"/>
          <w:szCs w:val="24"/>
          <w:highlight w:val="none"/>
          <w14:textFill>
            <w14:solidFill>
              <w14:schemeClr w14:val="tx1"/>
            </w14:solidFill>
          </w14:textFill>
        </w:rPr>
      </w:pPr>
      <w:r>
        <w:rPr>
          <w:rFonts w:ascii="宋体" w:hAnsi="宋体"/>
          <w:b w:val="0"/>
          <w:color w:val="000000" w:themeColor="text1"/>
          <w:sz w:val="24"/>
          <w:szCs w:val="24"/>
          <w:highlight w:val="none"/>
          <w14:textFill>
            <w14:solidFill>
              <w14:schemeClr w14:val="tx1"/>
            </w14:solidFill>
          </w14:textFill>
        </w:rPr>
        <w:t>10. 变更</w:t>
      </w:r>
    </w:p>
    <w:p w14:paraId="5B6D92DF">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10.1变更的范围</w:t>
      </w:r>
    </w:p>
    <w:p w14:paraId="5BDA68C4">
      <w:pPr>
        <w:pageBreakBefore w:val="0"/>
        <w:widowControl w:val="0"/>
        <w:kinsoku/>
        <w:wordWrap/>
        <w:topLinePunct w:val="0"/>
        <w:bidi w:val="0"/>
        <w:snapToGrid/>
        <w:spacing w:line="380" w:lineRule="exact"/>
        <w:ind w:firstLine="600"/>
        <w:jc w:val="left"/>
        <w:rPr>
          <w:rFonts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关于变更的范围的约定：</w:t>
      </w:r>
      <w:r>
        <w:rPr>
          <w:rFonts w:hint="eastAsia" w:ascii="宋体" w:hAnsi="宋体"/>
          <w:color w:val="000000" w:themeColor="text1"/>
          <w:sz w:val="24"/>
          <w:highlight w:val="none"/>
          <w:u w:val="single"/>
          <w14:textFill>
            <w14:solidFill>
              <w14:schemeClr w14:val="tx1"/>
            </w14:solidFill>
          </w14:textFill>
        </w:rPr>
        <w:t>按通用合同条款。工程变更引起工程量的增加或减少，承包人不得因此拒绝施工。</w:t>
      </w:r>
    </w:p>
    <w:p w14:paraId="6A5CAD89">
      <w:pPr>
        <w:pageBreakBefore w:val="0"/>
        <w:widowControl w:val="0"/>
        <w:kinsoku/>
        <w:wordWrap/>
        <w:topLinePunct w:val="0"/>
        <w:bidi w:val="0"/>
        <w:snapToGrid/>
        <w:spacing w:line="380" w:lineRule="exact"/>
        <w:ind w:firstLine="480" w:firstLineChars="200"/>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10.4 变更估价</w:t>
      </w:r>
    </w:p>
    <w:p w14:paraId="0056F825">
      <w:pPr>
        <w:pageBreakBefore w:val="0"/>
        <w:widowControl w:val="0"/>
        <w:kinsoku/>
        <w:wordWrap/>
        <w:topLinePunct w:val="0"/>
        <w:bidi w:val="0"/>
        <w:snapToGrid/>
        <w:spacing w:line="380" w:lineRule="exact"/>
        <w:ind w:firstLine="480" w:firstLineChars="200"/>
        <w:jc w:val="left"/>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10.4.1 变更估价原则</w:t>
      </w:r>
    </w:p>
    <w:p w14:paraId="1E8E80CD">
      <w:pPr>
        <w:pageBreakBefore w:val="0"/>
        <w:widowControl w:val="0"/>
        <w:kinsoku/>
        <w:wordWrap/>
        <w:topLinePunct w:val="0"/>
        <w:bidi w:val="0"/>
        <w:snapToGrid/>
        <w:spacing w:line="380" w:lineRule="exact"/>
        <w:ind w:firstLine="480" w:firstLineChars="200"/>
        <w:rPr>
          <w:rFonts w:hint="eastAsia"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u w:val="single"/>
          <w14:textFill>
            <w14:solidFill>
              <w14:schemeClr w14:val="tx1"/>
            </w14:solidFill>
          </w14:textFill>
        </w:rPr>
        <w:t xml:space="preserve">关于变更估价的约定: </w:t>
      </w:r>
    </w:p>
    <w:p w14:paraId="64E2AF23">
      <w:pPr>
        <w:pageBreakBefore w:val="0"/>
        <w:widowControl w:val="0"/>
        <w:kinsoku/>
        <w:wordWrap/>
        <w:topLinePunct w:val="0"/>
        <w:bidi w:val="0"/>
        <w:snapToGrid/>
        <w:spacing w:line="380" w:lineRule="exact"/>
        <w:ind w:firstLine="480" w:firstLineChars="200"/>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（1）预算书中有相同项目的，按照相同项目单价认定。</w:t>
      </w:r>
    </w:p>
    <w:p w14:paraId="7A73C1E2">
      <w:pPr>
        <w:pageBreakBefore w:val="0"/>
        <w:widowControl w:val="0"/>
        <w:kinsoku/>
        <w:wordWrap/>
        <w:topLinePunct w:val="0"/>
        <w:bidi w:val="0"/>
        <w:snapToGrid/>
        <w:spacing w:line="380" w:lineRule="exact"/>
        <w:ind w:firstLine="480" w:firstLineChars="200"/>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2）变更后项目与预算书项目不同或相类似项目，由承包人按招标控制价编制依据、编制方法；人工、材料、机械按实际施工期台州信息价的平均价（有温岭价的按温岭价，无温岭价的按台州价，温岭、台州信息价均无价格，按发包人签证价），费用计取标准均按招标控制价中计算标准，变更后合同价款按下浮数（即中标下浮数</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%）结算，报发包人审核后确定。</w:t>
      </w:r>
    </w:p>
    <w:p w14:paraId="1041CB59">
      <w:pPr>
        <w:pageBreakBefore w:val="0"/>
        <w:widowControl w:val="0"/>
        <w:kinsoku/>
        <w:wordWrap/>
        <w:topLinePunct w:val="0"/>
        <w:bidi w:val="0"/>
        <w:snapToGrid/>
        <w:spacing w:line="380" w:lineRule="exact"/>
        <w:ind w:firstLine="480" w:firstLineChars="200"/>
        <w:rPr>
          <w:rFonts w:hint="default" w:ascii="宋体" w:hAnsi="宋体" w:eastAsiaTheme="minorEastAsia"/>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10.4.2 变更估价程序</w:t>
      </w:r>
      <w:r>
        <w:rPr>
          <w:rFonts w:hint="eastAsia" w:ascii="宋体" w:hAnsi="宋体"/>
          <w:color w:val="000000" w:themeColor="text1"/>
          <w:sz w:val="24"/>
          <w:highlight w:val="none"/>
          <w:lang w:val="en-US" w:eastAsia="zh-CN"/>
          <w14:textFill>
            <w14:solidFill>
              <w14:schemeClr w14:val="tx1"/>
            </w14:solidFill>
          </w14:textFill>
        </w:rPr>
        <w:t xml:space="preserve">     </w:t>
      </w:r>
    </w:p>
    <w:p w14:paraId="6CC48FC7">
      <w:pPr>
        <w:pageBreakBefore w:val="0"/>
        <w:widowControl w:val="0"/>
        <w:kinsoku/>
        <w:wordWrap/>
        <w:topLinePunct w:val="0"/>
        <w:bidi w:val="0"/>
        <w:snapToGrid/>
        <w:spacing w:line="380" w:lineRule="exact"/>
        <w:ind w:firstLine="480" w:firstLineChars="200"/>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承包人收到发包人、设计单位的变更指示后14天内向发包人提交变更估价申请。</w:t>
      </w:r>
    </w:p>
    <w:p w14:paraId="2148F280">
      <w:pPr>
        <w:pageBreakBefore w:val="0"/>
        <w:widowControl w:val="0"/>
        <w:kinsoku/>
        <w:wordWrap/>
        <w:topLinePunct w:val="0"/>
        <w:bidi w:val="0"/>
        <w:snapToGrid/>
        <w:spacing w:line="380" w:lineRule="exact"/>
        <w:ind w:firstLine="480" w:firstLineChars="200"/>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承包人提出工程变更、施工方案调整等变更应同时提交变更估价申请。</w:t>
      </w:r>
    </w:p>
    <w:p w14:paraId="116A37D4">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发包人收到承包人的变更申请的估价程序：按通用合同条款。</w:t>
      </w:r>
    </w:p>
    <w:p w14:paraId="1C6E0463">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10.5承包人的合理化建议</w:t>
      </w:r>
    </w:p>
    <w:p w14:paraId="08E00CA9">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发包人审批承包人合理化建议的期限：</w:t>
      </w:r>
      <w:r>
        <w:rPr>
          <w:rFonts w:hint="eastAsia" w:ascii="宋体" w:hAnsi="宋体"/>
          <w:color w:val="000000" w:themeColor="text1"/>
          <w:sz w:val="24"/>
          <w:highlight w:val="none"/>
          <w:u w:val="single"/>
          <w14:textFill>
            <w14:solidFill>
              <w14:schemeClr w14:val="tx1"/>
            </w14:solidFill>
          </w14:textFill>
        </w:rPr>
        <w:t>按通用合同条款执行。</w:t>
      </w:r>
    </w:p>
    <w:p w14:paraId="2B352364">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承包人提出的合理化建议降低了合同价格或者提高了工程经济效益的奖励的方法和金额为：</w:t>
      </w:r>
      <w:r>
        <w:rPr>
          <w:rFonts w:hint="eastAsia" w:ascii="宋体" w:hAnsi="宋体"/>
          <w:color w:val="000000" w:themeColor="text1"/>
          <w:sz w:val="24"/>
          <w:highlight w:val="none"/>
          <w:u w:val="single"/>
          <w14:textFill>
            <w14:solidFill>
              <w14:schemeClr w14:val="tx1"/>
            </w14:solidFill>
          </w14:textFill>
        </w:rPr>
        <w:t xml:space="preserve">  /  </w:t>
      </w:r>
      <w:r>
        <w:rPr>
          <w:rFonts w:ascii="宋体" w:hAnsi="宋体"/>
          <w:color w:val="000000" w:themeColor="text1"/>
          <w:sz w:val="24"/>
          <w:highlight w:val="none"/>
          <w14:textFill>
            <w14:solidFill>
              <w14:schemeClr w14:val="tx1"/>
            </w14:solidFill>
          </w14:textFill>
        </w:rPr>
        <w:t>。</w:t>
      </w:r>
    </w:p>
    <w:p w14:paraId="49AFE94E">
      <w:pPr>
        <w:pageBreakBefore w:val="0"/>
        <w:widowControl w:val="0"/>
        <w:kinsoku/>
        <w:wordWrap/>
        <w:topLinePunct w:val="0"/>
        <w:bidi w:val="0"/>
        <w:snapToGrid/>
        <w:spacing w:line="380" w:lineRule="exact"/>
        <w:ind w:firstLine="480" w:firstLineChars="200"/>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10.7 暂估价</w:t>
      </w:r>
      <w:r>
        <w:rPr>
          <w:rFonts w:hint="eastAsia" w:ascii="宋体" w:hAnsi="宋体"/>
          <w:color w:val="000000" w:themeColor="text1"/>
          <w:sz w:val="24"/>
          <w:highlight w:val="none"/>
          <w:u w:val="single"/>
          <w:lang w:val="en-US" w:eastAsia="zh-CN"/>
          <w14:textFill>
            <w14:solidFill>
              <w14:schemeClr w14:val="tx1"/>
            </w14:solidFill>
          </w14:textFill>
        </w:rPr>
        <w:t xml:space="preserve">   /   </w:t>
      </w:r>
      <w:r>
        <w:rPr>
          <w:rFonts w:hint="eastAsia" w:ascii="宋体" w:hAnsi="宋体"/>
          <w:color w:val="000000" w:themeColor="text1"/>
          <w:kern w:val="0"/>
          <w:sz w:val="24"/>
          <w:highlight w:val="none"/>
          <w14:textFill>
            <w14:solidFill>
              <w14:schemeClr w14:val="tx1"/>
            </w14:solidFill>
          </w14:textFill>
        </w:rPr>
        <w:t>。</w:t>
      </w:r>
    </w:p>
    <w:p w14:paraId="2B2A42A6">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10.8 暂列金额</w:t>
      </w:r>
    </w:p>
    <w:p w14:paraId="44C25076">
      <w:pPr>
        <w:pageBreakBefore w:val="0"/>
        <w:widowControl w:val="0"/>
        <w:kinsoku/>
        <w:wordWrap/>
        <w:topLinePunct w:val="0"/>
        <w:bidi w:val="0"/>
        <w:snapToGrid/>
        <w:spacing w:line="380" w:lineRule="exact"/>
        <w:ind w:firstLine="480" w:firstLineChars="200"/>
        <w:rPr>
          <w:rFonts w:hint="eastAsia" w:ascii="宋体" w:hAnsi="宋体"/>
          <w:color w:val="000000" w:themeColor="text1"/>
          <w:kern w:val="0"/>
          <w:sz w:val="24"/>
          <w:highlight w:val="none"/>
          <w:u w:val="single"/>
          <w:lang w:val="en-US" w:eastAsia="zh-CN"/>
          <w14:textFill>
            <w14:solidFill>
              <w14:schemeClr w14:val="tx1"/>
            </w14:solidFill>
          </w14:textFill>
        </w:rPr>
      </w:pPr>
      <w:r>
        <w:rPr>
          <w:rFonts w:hint="eastAsia" w:ascii="宋体" w:hAnsi="宋体"/>
          <w:color w:val="000000" w:themeColor="text1"/>
          <w:kern w:val="0"/>
          <w:sz w:val="24"/>
          <w:highlight w:val="none"/>
          <w14:textFill>
            <w14:solidFill>
              <w14:schemeClr w14:val="tx1"/>
            </w14:solidFill>
          </w14:textFill>
        </w:rPr>
        <w:t>合同当事人关于暂列金额使用的约定：</w:t>
      </w:r>
      <w:r>
        <w:rPr>
          <w:rFonts w:hint="eastAsia" w:ascii="宋体" w:hAnsi="宋体"/>
          <w:color w:val="000000" w:themeColor="text1"/>
          <w:kern w:val="0"/>
          <w:sz w:val="24"/>
          <w:highlight w:val="none"/>
          <w:u w:val="single"/>
          <w:lang w:val="en-US" w:eastAsia="zh-CN"/>
          <w14:textFill>
            <w14:solidFill>
              <w14:schemeClr w14:val="tx1"/>
            </w14:solidFill>
          </w14:textFill>
        </w:rPr>
        <w:t xml:space="preserve">  /  。</w:t>
      </w:r>
    </w:p>
    <w:p w14:paraId="47DE9A9D">
      <w:pPr>
        <w:pageBreakBefore w:val="0"/>
        <w:widowControl w:val="0"/>
        <w:kinsoku/>
        <w:wordWrap/>
        <w:topLinePunct w:val="0"/>
        <w:autoSpaceDE w:val="0"/>
        <w:autoSpaceDN w:val="0"/>
        <w:bidi w:val="0"/>
        <w:adjustRightInd w:val="0"/>
        <w:snapToGrid/>
        <w:spacing w:line="380" w:lineRule="exact"/>
        <w:jc w:val="left"/>
        <w:rPr>
          <w:rFonts w:ascii="宋体" w:hAnsi="宋体" w:eastAsia="黑体" w:cstheme="minorBidi"/>
          <w:b w:val="0"/>
          <w:bCs/>
          <w:color w:val="000000" w:themeColor="text1"/>
          <w:kern w:val="2"/>
          <w:sz w:val="24"/>
          <w:szCs w:val="24"/>
          <w:highlight w:val="none"/>
          <w:lang w:val="en-US" w:eastAsia="zh-CN" w:bidi="ar-SA"/>
          <w14:textFill>
            <w14:solidFill>
              <w14:schemeClr w14:val="tx1"/>
            </w14:solidFill>
          </w14:textFill>
        </w:rPr>
      </w:pPr>
      <w:r>
        <w:rPr>
          <w:rFonts w:ascii="宋体" w:hAnsi="宋体" w:eastAsia="黑体" w:cstheme="minorBidi"/>
          <w:b w:val="0"/>
          <w:bCs/>
          <w:color w:val="000000" w:themeColor="text1"/>
          <w:kern w:val="2"/>
          <w:sz w:val="24"/>
          <w:szCs w:val="24"/>
          <w:highlight w:val="none"/>
          <w:lang w:val="en-US" w:eastAsia="zh-CN" w:bidi="ar-SA"/>
          <w14:textFill>
            <w14:solidFill>
              <w14:schemeClr w14:val="tx1"/>
            </w14:solidFill>
          </w14:textFill>
        </w:rPr>
        <w:t>11. 价格调整</w:t>
      </w:r>
    </w:p>
    <w:p w14:paraId="59E6CBB0">
      <w:pPr>
        <w:pageBreakBefore w:val="0"/>
        <w:widowControl w:val="0"/>
        <w:kinsoku/>
        <w:wordWrap/>
        <w:topLinePunct w:val="0"/>
        <w:bidi w:val="0"/>
        <w:snapToGrid/>
        <w:spacing w:line="380" w:lineRule="exact"/>
        <w:ind w:firstLine="444" w:firstLineChars="185"/>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kern w:val="0"/>
          <w:sz w:val="24"/>
          <w:highlight w:val="none"/>
          <w14:textFill>
            <w14:solidFill>
              <w14:schemeClr w14:val="tx1"/>
            </w14:solidFill>
          </w14:textFill>
        </w:rPr>
        <w:t>11.1 市场价格波动引起的调整</w:t>
      </w:r>
      <w:r>
        <w:rPr>
          <w:rFonts w:hint="eastAsia" w:ascii="宋体" w:hAnsi="宋体"/>
          <w:color w:val="000000" w:themeColor="text1"/>
          <w:sz w:val="24"/>
          <w:highlight w:val="none"/>
          <w:u w:val="single"/>
          <w14:textFill>
            <w14:solidFill>
              <w14:schemeClr w14:val="tx1"/>
            </w14:solidFill>
          </w14:textFill>
        </w:rPr>
        <w:t>： 不调整   。</w:t>
      </w:r>
    </w:p>
    <w:p w14:paraId="0B30ECF0">
      <w:pPr>
        <w:pageBreakBefore w:val="0"/>
        <w:widowControl w:val="0"/>
        <w:kinsoku/>
        <w:wordWrap/>
        <w:topLinePunct w:val="0"/>
        <w:bidi w:val="0"/>
        <w:snapToGrid/>
        <w:spacing w:line="380" w:lineRule="exact"/>
        <w:ind w:firstLine="444" w:firstLineChars="185"/>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11.2 法律变化引起的调整 ：</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不调整   。</w:t>
      </w:r>
    </w:p>
    <w:p w14:paraId="0AB90621">
      <w:pPr>
        <w:pStyle w:val="5"/>
        <w:pageBreakBefore w:val="0"/>
        <w:widowControl w:val="0"/>
        <w:kinsoku/>
        <w:wordWrap/>
        <w:topLinePunct w:val="0"/>
        <w:bidi w:val="0"/>
        <w:snapToGrid/>
        <w:spacing w:before="0" w:after="0" w:line="380" w:lineRule="exact"/>
        <w:rPr>
          <w:rFonts w:ascii="宋体" w:hAnsi="宋体"/>
          <w:b w:val="0"/>
          <w:color w:val="000000" w:themeColor="text1"/>
          <w:sz w:val="24"/>
          <w:szCs w:val="24"/>
          <w:highlight w:val="none"/>
          <w14:textFill>
            <w14:solidFill>
              <w14:schemeClr w14:val="tx1"/>
            </w14:solidFill>
          </w14:textFill>
        </w:rPr>
      </w:pPr>
      <w:r>
        <w:rPr>
          <w:rFonts w:ascii="宋体" w:hAnsi="宋体"/>
          <w:b w:val="0"/>
          <w:color w:val="000000" w:themeColor="text1"/>
          <w:sz w:val="24"/>
          <w:szCs w:val="24"/>
          <w:highlight w:val="none"/>
          <w14:textFill>
            <w14:solidFill>
              <w14:schemeClr w14:val="tx1"/>
            </w14:solidFill>
          </w14:textFill>
        </w:rPr>
        <w:t>12. 合同价格、计量与支付</w:t>
      </w:r>
    </w:p>
    <w:p w14:paraId="11C3CF17">
      <w:pPr>
        <w:pageBreakBefore w:val="0"/>
        <w:widowControl w:val="0"/>
        <w:kinsoku/>
        <w:wordWrap/>
        <w:topLinePunct w:val="0"/>
        <w:autoSpaceDE w:val="0"/>
        <w:autoSpaceDN w:val="0"/>
        <w:bidi w:val="0"/>
        <w:snapToGrid/>
        <w:spacing w:line="380" w:lineRule="exact"/>
        <w:ind w:firstLine="480" w:firstLineChars="2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12.1 合同价格形式</w:t>
      </w:r>
    </w:p>
    <w:p w14:paraId="38F19FEC">
      <w:pPr>
        <w:pageBreakBefore w:val="0"/>
        <w:widowControl w:val="0"/>
        <w:kinsoku/>
        <w:wordWrap/>
        <w:topLinePunct w:val="0"/>
        <w:autoSpaceDE w:val="0"/>
        <w:autoSpaceDN w:val="0"/>
        <w:bidi w:val="0"/>
        <w:snapToGrid/>
        <w:spacing w:line="380" w:lineRule="exact"/>
        <w:ind w:firstLine="480" w:firstLineChars="2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本合同价款采用固定单价合同。</w:t>
      </w:r>
    </w:p>
    <w:p w14:paraId="5D84D89E">
      <w:pPr>
        <w:pageBreakBefore w:val="0"/>
        <w:widowControl w:val="0"/>
        <w:kinsoku/>
        <w:wordWrap/>
        <w:topLinePunct w:val="0"/>
        <w:autoSpaceDE w:val="0"/>
        <w:autoSpaceDN w:val="0"/>
        <w:bidi w:val="0"/>
        <w:snapToGrid/>
        <w:spacing w:line="380" w:lineRule="exact"/>
        <w:ind w:firstLine="480" w:firstLineChars="200"/>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风险范围以外的合同价款调整方法：A、本工程工程量按施工图、设计单位出具的经发包人盖章认可的联系单、工程师授权范围的签证单，按本专用条款12.3.1条计价依据规定的计算规则计算工程量，套用定额；B人工、主要材料（含</w:t>
      </w:r>
      <w:r>
        <w:rPr>
          <w:rFonts w:hint="eastAsia" w:ascii="宋体" w:hAnsi="宋体"/>
          <w:color w:val="000000" w:themeColor="text1"/>
          <w:sz w:val="24"/>
          <w:highlight w:val="none"/>
          <w:lang w:val="en-US" w:eastAsia="zh-CN"/>
          <w14:textFill>
            <w14:solidFill>
              <w14:schemeClr w14:val="tx1"/>
            </w14:solidFill>
          </w14:textFill>
        </w:rPr>
        <w:t>外墙涂料</w:t>
      </w:r>
      <w:r>
        <w:rPr>
          <w:rFonts w:hint="eastAsia" w:ascii="宋体" w:hAnsi="宋体"/>
          <w:color w:val="000000" w:themeColor="text1"/>
          <w:sz w:val="24"/>
          <w:highlight w:val="none"/>
          <w14:textFill>
            <w14:solidFill>
              <w14:schemeClr w14:val="tx1"/>
            </w14:solidFill>
          </w14:textFill>
        </w:rPr>
        <w:t>、预拌砂浆、</w:t>
      </w:r>
      <w:r>
        <w:rPr>
          <w:rFonts w:hint="eastAsia" w:ascii="宋体" w:hAnsi="宋体"/>
          <w:color w:val="000000" w:themeColor="text1"/>
          <w:sz w:val="24"/>
          <w:highlight w:val="none"/>
          <w:lang w:val="en-US" w:eastAsia="zh-CN"/>
          <w14:textFill>
            <w14:solidFill>
              <w14:schemeClr w14:val="tx1"/>
            </w14:solidFill>
          </w14:textFill>
        </w:rPr>
        <w:t>腻子</w:t>
      </w:r>
      <w:r>
        <w:rPr>
          <w:rFonts w:hint="eastAsia" w:ascii="宋体" w:hAnsi="宋体"/>
          <w:color w:val="000000" w:themeColor="text1"/>
          <w:sz w:val="24"/>
          <w:highlight w:val="none"/>
          <w14:textFill>
            <w14:solidFill>
              <w14:schemeClr w14:val="tx1"/>
            </w14:solidFill>
          </w14:textFill>
        </w:rPr>
        <w:t>等）按本合同专用条款第11.1款的约定调整；C、本工程结算时取费标准按本专用条款12.3.1条规定计取；D、本工程结算价按承包人中标价（不含单列费用）与发包人预算价（不含单列费用）比的下浮比率结算；E、除上述A、B外其余均不予以调整（包括政策性调整）即定额、费率、指数、中标价（不含单列费用）与预算价（不含单列费用）比的下浮率（</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）不变。</w:t>
      </w:r>
    </w:p>
    <w:p w14:paraId="4A0AEDD2">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12.2 预付款</w:t>
      </w:r>
    </w:p>
    <w:p w14:paraId="373FDE4F">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12.2.1 预付款的支付</w:t>
      </w:r>
    </w:p>
    <w:p w14:paraId="653B0E18">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预付款支付比例或金额：</w:t>
      </w:r>
      <w:r>
        <w:rPr>
          <w:rFonts w:hint="eastAsia" w:ascii="宋体" w:hAnsi="宋体"/>
          <w:color w:val="000000" w:themeColor="text1"/>
          <w:sz w:val="24"/>
          <w:highlight w:val="none"/>
          <w:u w:val="single"/>
          <w14:textFill>
            <w14:solidFill>
              <w14:schemeClr w14:val="tx1"/>
            </w14:solidFill>
          </w14:textFill>
        </w:rPr>
        <w:t xml:space="preserve">   /   </w:t>
      </w:r>
      <w:r>
        <w:rPr>
          <w:rFonts w:ascii="宋体" w:hAnsi="宋体"/>
          <w:color w:val="000000" w:themeColor="text1"/>
          <w:sz w:val="24"/>
          <w:highlight w:val="none"/>
          <w14:textFill>
            <w14:solidFill>
              <w14:schemeClr w14:val="tx1"/>
            </w14:solidFill>
          </w14:textFill>
        </w:rPr>
        <w:t>。</w:t>
      </w:r>
    </w:p>
    <w:p w14:paraId="5F35E69A">
      <w:pPr>
        <w:pageBreakBefore w:val="0"/>
        <w:widowControl w:val="0"/>
        <w:kinsoku/>
        <w:wordWrap/>
        <w:topLinePunct w:val="0"/>
        <w:bidi w:val="0"/>
        <w:snapToGrid/>
        <w:spacing w:line="380" w:lineRule="exact"/>
        <w:ind w:firstLine="480" w:firstLineChars="200"/>
        <w:jc w:val="left"/>
        <w:rPr>
          <w:rFonts w:hint="eastAsia" w:ascii="宋体" w:hAnsi="宋体" w:eastAsiaTheme="minorEastAsia"/>
          <w:color w:val="000000" w:themeColor="text1"/>
          <w:sz w:val="24"/>
          <w:highlight w:val="none"/>
          <w:lang w:eastAsia="zh-CN"/>
          <w14:textFill>
            <w14:solidFill>
              <w14:schemeClr w14:val="tx1"/>
            </w14:solidFill>
          </w14:textFill>
        </w:rPr>
      </w:pPr>
      <w:r>
        <w:rPr>
          <w:rFonts w:ascii="宋体" w:hAnsi="宋体"/>
          <w:color w:val="000000" w:themeColor="text1"/>
          <w:sz w:val="24"/>
          <w:highlight w:val="none"/>
          <w14:textFill>
            <w14:solidFill>
              <w14:schemeClr w14:val="tx1"/>
            </w14:solidFill>
          </w14:textFill>
        </w:rPr>
        <w:t>预付款支付期限：</w:t>
      </w:r>
      <w:r>
        <w:rPr>
          <w:rFonts w:hint="eastAsia" w:ascii="宋体" w:hAnsi="宋体"/>
          <w:color w:val="000000" w:themeColor="text1"/>
          <w:sz w:val="24"/>
          <w:highlight w:val="none"/>
          <w:u w:val="single"/>
          <w14:textFill>
            <w14:solidFill>
              <w14:schemeClr w14:val="tx1"/>
            </w14:solidFill>
          </w14:textFill>
        </w:rPr>
        <w:t xml:space="preserve">   /   </w:t>
      </w:r>
      <w:r>
        <w:rPr>
          <w:rFonts w:hint="eastAsia" w:ascii="宋体" w:hAnsi="宋体"/>
          <w:color w:val="000000" w:themeColor="text1"/>
          <w:sz w:val="24"/>
          <w:highlight w:val="none"/>
          <w:u w:val="none"/>
          <w:lang w:eastAsia="zh-CN"/>
          <w14:textFill>
            <w14:solidFill>
              <w14:schemeClr w14:val="tx1"/>
            </w14:solidFill>
          </w14:textFill>
        </w:rPr>
        <w:t>。</w:t>
      </w:r>
    </w:p>
    <w:p w14:paraId="3A85BB7A">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预付款扣回的方式：</w:t>
      </w:r>
      <w:r>
        <w:rPr>
          <w:rFonts w:hint="eastAsia" w:ascii="宋体" w:hAnsi="宋体"/>
          <w:color w:val="000000" w:themeColor="text1"/>
          <w:sz w:val="24"/>
          <w:highlight w:val="none"/>
          <w:u w:val="single"/>
          <w14:textFill>
            <w14:solidFill>
              <w14:schemeClr w14:val="tx1"/>
            </w14:solidFill>
          </w14:textFill>
        </w:rPr>
        <w:t xml:space="preserve">   /   </w:t>
      </w:r>
      <w:r>
        <w:rPr>
          <w:rFonts w:ascii="宋体" w:hAnsi="宋体"/>
          <w:color w:val="000000" w:themeColor="text1"/>
          <w:sz w:val="24"/>
          <w:highlight w:val="none"/>
          <w14:textFill>
            <w14:solidFill>
              <w14:schemeClr w14:val="tx1"/>
            </w14:solidFill>
          </w14:textFill>
        </w:rPr>
        <w:t>。</w:t>
      </w:r>
    </w:p>
    <w:p w14:paraId="6043281F">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12.2.2 预付款担保</w:t>
      </w:r>
    </w:p>
    <w:p w14:paraId="53D7AE36">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承包人提交预付款担保的期限：</w:t>
      </w:r>
      <w:r>
        <w:rPr>
          <w:rFonts w:hint="eastAsia" w:ascii="宋体" w:hAnsi="宋体"/>
          <w:color w:val="000000" w:themeColor="text1"/>
          <w:sz w:val="24"/>
          <w:highlight w:val="none"/>
          <w:u w:val="single"/>
          <w14:textFill>
            <w14:solidFill>
              <w14:schemeClr w14:val="tx1"/>
            </w14:solidFill>
          </w14:textFill>
        </w:rPr>
        <w:t xml:space="preserve">    /   </w:t>
      </w:r>
      <w:r>
        <w:rPr>
          <w:rFonts w:ascii="宋体" w:hAnsi="宋体"/>
          <w:color w:val="000000" w:themeColor="text1"/>
          <w:sz w:val="24"/>
          <w:highlight w:val="none"/>
          <w14:textFill>
            <w14:solidFill>
              <w14:schemeClr w14:val="tx1"/>
            </w14:solidFill>
          </w14:textFill>
        </w:rPr>
        <w:t>。</w:t>
      </w:r>
    </w:p>
    <w:p w14:paraId="2E09F22C">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预付款担保的形式为：</w:t>
      </w:r>
      <w:r>
        <w:rPr>
          <w:rFonts w:hint="eastAsia" w:ascii="宋体" w:hAnsi="宋体"/>
          <w:color w:val="000000" w:themeColor="text1"/>
          <w:sz w:val="24"/>
          <w:highlight w:val="none"/>
          <w:u w:val="single"/>
          <w14:textFill>
            <w14:solidFill>
              <w14:schemeClr w14:val="tx1"/>
            </w14:solidFill>
          </w14:textFill>
        </w:rPr>
        <w:t xml:space="preserve">    /   </w:t>
      </w:r>
      <w:r>
        <w:rPr>
          <w:rFonts w:ascii="宋体" w:hAnsi="宋体"/>
          <w:color w:val="000000" w:themeColor="text1"/>
          <w:sz w:val="24"/>
          <w:highlight w:val="none"/>
          <w14:textFill>
            <w14:solidFill>
              <w14:schemeClr w14:val="tx1"/>
            </w14:solidFill>
          </w14:textFill>
        </w:rPr>
        <w:t>。</w:t>
      </w:r>
    </w:p>
    <w:p w14:paraId="74E7557A">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12.3.1 计量原则</w:t>
      </w:r>
    </w:p>
    <w:p w14:paraId="79A8F0B6">
      <w:pPr>
        <w:pageBreakBefore w:val="0"/>
        <w:widowControl w:val="0"/>
        <w:kinsoku/>
        <w:wordWrap/>
        <w:topLinePunct w:val="0"/>
        <w:bidi w:val="0"/>
        <w:snapToGrid/>
        <w:spacing w:line="380" w:lineRule="exact"/>
        <w:ind w:firstLine="480" w:firstLineChars="200"/>
        <w:jc w:val="left"/>
        <w:rPr>
          <w:rFonts w:hint="eastAsia" w:ascii="宋体" w:hAnsi="宋体"/>
          <w:color w:val="000000" w:themeColor="text1"/>
          <w:sz w:val="24"/>
          <w:highlight w:val="none"/>
          <w:lang w:val="zh-CN"/>
          <w14:textFill>
            <w14:solidFill>
              <w14:schemeClr w14:val="tx1"/>
            </w14:solidFill>
          </w14:textFill>
        </w:rPr>
      </w:pPr>
      <w:r>
        <w:rPr>
          <w:rFonts w:ascii="宋体" w:hAnsi="宋体"/>
          <w:color w:val="000000" w:themeColor="text1"/>
          <w:sz w:val="24"/>
          <w:highlight w:val="none"/>
          <w14:textFill>
            <w14:solidFill>
              <w14:schemeClr w14:val="tx1"/>
            </w14:solidFill>
          </w14:textFill>
        </w:rPr>
        <w:t>工程量计算规则：</w:t>
      </w:r>
      <w:r>
        <w:rPr>
          <w:rFonts w:hint="eastAsia" w:ascii="宋体" w:hAnsi="宋体"/>
          <w:color w:val="000000" w:themeColor="text1"/>
          <w:sz w:val="24"/>
          <w:highlight w:val="none"/>
          <w14:textFill>
            <w14:solidFill>
              <w14:schemeClr w14:val="tx1"/>
            </w14:solidFill>
          </w14:textFill>
        </w:rPr>
        <w:t>《房屋建筑与装饰工程工程量计算规范》（GB50854-2013）、《</w:t>
      </w:r>
      <w:r>
        <w:rPr>
          <w:rFonts w:hint="eastAsia" w:ascii="宋体" w:hAnsi="宋体"/>
          <w:color w:val="000000" w:themeColor="text1"/>
          <w:sz w:val="24"/>
          <w:highlight w:val="none"/>
          <w14:textFill>
            <w14:solidFill>
              <w14:schemeClr w14:val="tx1"/>
            </w14:solidFill>
          </w14:textFill>
        </w:rPr>
        <w:fldChar w:fldCharType="begin"/>
      </w:r>
      <w:r>
        <w:rPr>
          <w:rFonts w:hint="eastAsia" w:ascii="宋体" w:hAnsi="宋体"/>
          <w:color w:val="000000" w:themeColor="text1"/>
          <w:sz w:val="24"/>
          <w:highlight w:val="none"/>
          <w14:textFill>
            <w14:solidFill>
              <w14:schemeClr w14:val="tx1"/>
            </w14:solidFill>
          </w14:textFill>
        </w:rPr>
        <w:instrText xml:space="preserve"> HYPERLINK "http://www.jianbiaoku.com/webarbs/book/22380/898249.shtml" \t "http://www.jianbiaoku.com/webarbs/book/22380/_self" </w:instrText>
      </w:r>
      <w:r>
        <w:rPr>
          <w:rFonts w:hint="eastAsia" w:ascii="宋体" w:hAnsi="宋体"/>
          <w:color w:val="000000" w:themeColor="text1"/>
          <w:sz w:val="24"/>
          <w:highlight w:val="none"/>
          <w14:textFill>
            <w14:solidFill>
              <w14:schemeClr w14:val="tx1"/>
            </w14:solidFill>
          </w14:textFill>
        </w:rPr>
        <w:fldChar w:fldCharType="separate"/>
      </w:r>
      <w:r>
        <w:rPr>
          <w:rFonts w:hint="eastAsia" w:ascii="宋体" w:hAnsi="宋体"/>
          <w:color w:val="000000" w:themeColor="text1"/>
          <w:sz w:val="24"/>
          <w:highlight w:val="none"/>
          <w14:textFill>
            <w14:solidFill>
              <w14:schemeClr w14:val="tx1"/>
            </w14:solidFill>
          </w14:textFill>
        </w:rPr>
        <w:t>通用安装工程工程量计算规范</w:t>
      </w:r>
      <w:r>
        <w:rPr>
          <w:rFonts w:hint="eastAsia" w:ascii="宋体" w:hAnsi="宋体"/>
          <w:color w:val="000000" w:themeColor="text1"/>
          <w:sz w:val="24"/>
          <w:highlight w:val="none"/>
          <w14:textFill>
            <w14:solidFill>
              <w14:schemeClr w14:val="tx1"/>
            </w14:solidFill>
          </w14:textFill>
        </w:rPr>
        <w:fldChar w:fldCharType="end"/>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fldChar w:fldCharType="begin"/>
      </w:r>
      <w:r>
        <w:rPr>
          <w:rFonts w:hint="eastAsia" w:ascii="宋体" w:hAnsi="宋体"/>
          <w:color w:val="000000" w:themeColor="text1"/>
          <w:sz w:val="24"/>
          <w:highlight w:val="none"/>
          <w14:textFill>
            <w14:solidFill>
              <w14:schemeClr w14:val="tx1"/>
            </w14:solidFill>
          </w14:textFill>
        </w:rPr>
        <w:instrText xml:space="preserve"> HYPERLINK "http://www.jianbiaoku.com/webarbs/book/22380/898249.shtml" \t "http://www.jianbiaoku.com/webarbs/book/22380/_self" </w:instrText>
      </w:r>
      <w:r>
        <w:rPr>
          <w:rFonts w:hint="eastAsia" w:ascii="宋体" w:hAnsi="宋体"/>
          <w:color w:val="000000" w:themeColor="text1"/>
          <w:sz w:val="24"/>
          <w:highlight w:val="none"/>
          <w14:textFill>
            <w14:solidFill>
              <w14:schemeClr w14:val="tx1"/>
            </w14:solidFill>
          </w14:textFill>
        </w:rPr>
        <w:fldChar w:fldCharType="separate"/>
      </w:r>
      <w:r>
        <w:rPr>
          <w:rFonts w:hint="eastAsia" w:ascii="宋体" w:hAnsi="宋体"/>
          <w:color w:val="000000" w:themeColor="text1"/>
          <w:sz w:val="24"/>
          <w:highlight w:val="none"/>
          <w14:textFill>
            <w14:solidFill>
              <w14:schemeClr w14:val="tx1"/>
            </w14:solidFill>
          </w14:textFill>
        </w:rPr>
        <w:t>GB50856-2013</w:t>
      </w:r>
      <w:r>
        <w:rPr>
          <w:rFonts w:hint="eastAsia" w:ascii="宋体" w:hAnsi="宋体"/>
          <w:color w:val="000000" w:themeColor="text1"/>
          <w:sz w:val="24"/>
          <w:highlight w:val="none"/>
          <w14:textFill>
            <w14:solidFill>
              <w14:schemeClr w14:val="tx1"/>
            </w14:solidFill>
          </w14:textFill>
        </w:rPr>
        <w:fldChar w:fldCharType="end"/>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浙江省房屋建筑与装饰工程预算定额》（2018版）、《浙江省安装工程预算定额》（2018版）、《浙江省建设工程施工取费定额》（2018版）、《浙江省施工机械台班费用参考单价》（2018版）、《浙江省建设工程计价规则和计价依据》（2018）、浙建站信（2016）25号文件、浙建建发〔2019〕92号及省市有关补充规定和解释</w:t>
      </w:r>
      <w:r>
        <w:rPr>
          <w:rFonts w:hint="eastAsia" w:ascii="宋体" w:hAnsi="宋体"/>
          <w:color w:val="000000" w:themeColor="text1"/>
          <w:sz w:val="24"/>
          <w:highlight w:val="none"/>
          <w:lang w:val="zh-CN"/>
          <w14:textFill>
            <w14:solidFill>
              <w14:schemeClr w14:val="tx1"/>
            </w14:solidFill>
          </w14:textFill>
        </w:rPr>
        <w:t>。</w:t>
      </w:r>
    </w:p>
    <w:p w14:paraId="210108A4">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12.3.2 计量周期</w:t>
      </w:r>
    </w:p>
    <w:p w14:paraId="3D1853C9">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关于计量周期的约定：</w:t>
      </w:r>
      <w:r>
        <w:rPr>
          <w:rFonts w:hint="eastAsia" w:ascii="宋体" w:hAnsi="宋体"/>
          <w:color w:val="000000" w:themeColor="text1"/>
          <w:sz w:val="24"/>
          <w:highlight w:val="none"/>
          <w:u w:val="single"/>
          <w14:textFill>
            <w14:solidFill>
              <w14:schemeClr w14:val="tx1"/>
            </w14:solidFill>
          </w14:textFill>
        </w:rPr>
        <w:t>按工程进度节点计量</w:t>
      </w:r>
      <w:r>
        <w:rPr>
          <w:rFonts w:ascii="宋体" w:hAnsi="宋体"/>
          <w:color w:val="000000" w:themeColor="text1"/>
          <w:sz w:val="24"/>
          <w:highlight w:val="none"/>
          <w:u w:val="single"/>
          <w14:textFill>
            <w14:solidFill>
              <w14:schemeClr w14:val="tx1"/>
            </w14:solidFill>
          </w14:textFill>
        </w:rPr>
        <w:t>。</w:t>
      </w:r>
    </w:p>
    <w:p w14:paraId="78F291E8">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12.3.3 单价合同的计量</w:t>
      </w:r>
    </w:p>
    <w:p w14:paraId="55E460C1">
      <w:pPr>
        <w:pageBreakBefore w:val="0"/>
        <w:widowControl w:val="0"/>
        <w:kinsoku/>
        <w:wordWrap/>
        <w:topLinePunct w:val="0"/>
        <w:bidi w:val="0"/>
        <w:snapToGrid/>
        <w:spacing w:line="380" w:lineRule="exact"/>
        <w:ind w:firstLine="480" w:firstLineChars="200"/>
        <w:jc w:val="left"/>
        <w:rPr>
          <w:rFonts w:hint="eastAsia"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关于单价合同计量的约定：</w:t>
      </w:r>
      <w:r>
        <w:rPr>
          <w:rFonts w:hint="eastAsia" w:ascii="宋体" w:hAnsi="宋体"/>
          <w:color w:val="000000" w:themeColor="text1"/>
          <w:sz w:val="24"/>
          <w:highlight w:val="none"/>
          <w:u w:val="single"/>
          <w14:textFill>
            <w14:solidFill>
              <w14:schemeClr w14:val="tx1"/>
            </w14:solidFill>
          </w14:textFill>
        </w:rPr>
        <w:t>按通用合同条款执行，但确认的工程量和单价仅作为本期工程款支付的依据。</w:t>
      </w:r>
    </w:p>
    <w:p w14:paraId="1CD8D33E">
      <w:pPr>
        <w:pageBreakBefore w:val="0"/>
        <w:widowControl w:val="0"/>
        <w:kinsoku/>
        <w:wordWrap/>
        <w:topLinePunct w:val="0"/>
        <w:bidi w:val="0"/>
        <w:snapToGrid/>
        <w:spacing w:line="380" w:lineRule="exact"/>
        <w:ind w:firstLine="480" w:firstLineChars="200"/>
        <w:jc w:val="left"/>
        <w:rPr>
          <w:rFonts w:hint="eastAsia"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12.4 工程进</w:t>
      </w:r>
      <w:r>
        <w:rPr>
          <w:rFonts w:hint="eastAsia" w:ascii="宋体" w:hAnsi="宋体"/>
          <w:color w:val="000000" w:themeColor="text1"/>
          <w:sz w:val="24"/>
          <w:highlight w:val="none"/>
          <w14:textFill>
            <w14:solidFill>
              <w14:schemeClr w14:val="tx1"/>
            </w14:solidFill>
          </w14:textFill>
        </w:rPr>
        <w:t>度款支付</w:t>
      </w:r>
    </w:p>
    <w:p w14:paraId="5F52D921">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12.4.1 付款周</w:t>
      </w:r>
      <w:r>
        <w:rPr>
          <w:rFonts w:ascii="宋体" w:hAnsi="宋体"/>
          <w:color w:val="000000" w:themeColor="text1"/>
          <w:sz w:val="24"/>
          <w:highlight w:val="none"/>
          <w14:textFill>
            <w14:solidFill>
              <w14:schemeClr w14:val="tx1"/>
            </w14:solidFill>
          </w14:textFill>
        </w:rPr>
        <w:t>期</w:t>
      </w:r>
    </w:p>
    <w:p w14:paraId="05838085">
      <w:pPr>
        <w:pageBreakBefore w:val="0"/>
        <w:widowControl w:val="0"/>
        <w:kinsoku/>
        <w:wordWrap/>
        <w:topLinePunct w:val="0"/>
        <w:bidi w:val="0"/>
        <w:snapToGrid/>
        <w:spacing w:line="380" w:lineRule="exact"/>
        <w:ind w:firstLine="480" w:firstLineChars="200"/>
        <w:jc w:val="left"/>
        <w:rPr>
          <w:rFonts w:hint="eastAsia"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关于付款周期的约定：</w:t>
      </w:r>
      <w:r>
        <w:rPr>
          <w:rFonts w:hint="eastAsia" w:ascii="宋体" w:hAnsi="宋体"/>
          <w:color w:val="000000" w:themeColor="text1"/>
          <w:sz w:val="24"/>
          <w:highlight w:val="none"/>
          <w:u w:val="single"/>
          <w14:textFill>
            <w14:solidFill>
              <w14:schemeClr w14:val="tx1"/>
            </w14:solidFill>
          </w14:textFill>
        </w:rPr>
        <w:t>达到进度节点后支付。</w:t>
      </w:r>
    </w:p>
    <w:p w14:paraId="42CD968B">
      <w:pPr>
        <w:pageBreakBefore w:val="0"/>
        <w:widowControl w:val="0"/>
        <w:kinsoku/>
        <w:wordWrap/>
        <w:topLinePunct w:val="0"/>
        <w:bidi w:val="0"/>
        <w:snapToGrid/>
        <w:spacing w:line="380" w:lineRule="exact"/>
        <w:ind w:firstLine="480" w:firstLineChars="200"/>
        <w:rPr>
          <w:rFonts w:hint="eastAsia"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关于进度付款申请单编制的约定：</w:t>
      </w:r>
      <w:r>
        <w:rPr>
          <w:rFonts w:hint="eastAsia" w:ascii="宋体" w:hAnsi="宋体"/>
          <w:color w:val="000000" w:themeColor="text1"/>
          <w:sz w:val="24"/>
          <w:highlight w:val="none"/>
          <w:u w:val="single"/>
          <w14:textFill>
            <w14:solidFill>
              <w14:schemeClr w14:val="tx1"/>
            </w14:solidFill>
          </w14:textFill>
        </w:rPr>
        <w:t>按通用合同条款执行。</w:t>
      </w:r>
    </w:p>
    <w:p w14:paraId="29AF7E7F">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12.4.2 进度付款申请单的编制</w:t>
      </w:r>
    </w:p>
    <w:p w14:paraId="467D5054">
      <w:pPr>
        <w:pageBreakBefore w:val="0"/>
        <w:widowControl w:val="0"/>
        <w:kinsoku/>
        <w:wordWrap/>
        <w:topLinePunct w:val="0"/>
        <w:bidi w:val="0"/>
        <w:snapToGrid/>
        <w:spacing w:line="380" w:lineRule="exact"/>
        <w:ind w:firstLine="480" w:firstLineChars="200"/>
        <w:rPr>
          <w:rFonts w:hint="eastAsia"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关于进度付款申请单编制的约定：</w:t>
      </w:r>
      <w:r>
        <w:rPr>
          <w:rFonts w:hint="eastAsia" w:ascii="宋体" w:hAnsi="宋体"/>
          <w:color w:val="000000" w:themeColor="text1"/>
          <w:sz w:val="24"/>
          <w:highlight w:val="none"/>
          <w:u w:val="single"/>
          <w14:textFill>
            <w14:solidFill>
              <w14:schemeClr w14:val="tx1"/>
            </w14:solidFill>
          </w14:textFill>
        </w:rPr>
        <w:t>按通用合同条款执行。</w:t>
      </w:r>
    </w:p>
    <w:p w14:paraId="5396F45C">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12.4.3 进度付款申请单的提交</w:t>
      </w:r>
    </w:p>
    <w:p w14:paraId="0E3DF878">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（1）单价合同进度付款申请单提交的约定</w:t>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按通用合同条款</w:t>
      </w:r>
      <w:r>
        <w:rPr>
          <w:rFonts w:ascii="宋体" w:hAnsi="宋体"/>
          <w:color w:val="000000" w:themeColor="text1"/>
          <w:sz w:val="24"/>
          <w:highlight w:val="none"/>
          <w:u w:val="single"/>
          <w14:textFill>
            <w14:solidFill>
              <w14:schemeClr w14:val="tx1"/>
            </w14:solidFill>
          </w14:textFill>
        </w:rPr>
        <w:t>。</w:t>
      </w:r>
    </w:p>
    <w:p w14:paraId="6528642A">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（2）总价合同进度付款申请单提交的约定</w:t>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 xml:space="preserve">    /   </w:t>
      </w:r>
      <w:r>
        <w:rPr>
          <w:rFonts w:ascii="宋体" w:hAnsi="宋体"/>
          <w:color w:val="000000" w:themeColor="text1"/>
          <w:sz w:val="24"/>
          <w:highlight w:val="none"/>
          <w14:textFill>
            <w14:solidFill>
              <w14:schemeClr w14:val="tx1"/>
            </w14:solidFill>
          </w14:textFill>
        </w:rPr>
        <w:t>。</w:t>
      </w:r>
    </w:p>
    <w:p w14:paraId="6D31A9A9">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（3）其他价格形式合同进度付款申请单提交的约定：</w:t>
      </w:r>
      <w:r>
        <w:rPr>
          <w:rFonts w:hint="eastAsia" w:ascii="宋体" w:hAnsi="宋体"/>
          <w:color w:val="000000" w:themeColor="text1"/>
          <w:sz w:val="24"/>
          <w:highlight w:val="none"/>
          <w:u w:val="single"/>
          <w14:textFill>
            <w14:solidFill>
              <w14:schemeClr w14:val="tx1"/>
            </w14:solidFill>
          </w14:textFill>
        </w:rPr>
        <w:t xml:space="preserve">  / </w:t>
      </w:r>
      <w:r>
        <w:rPr>
          <w:rFonts w:ascii="宋体" w:hAnsi="宋体"/>
          <w:color w:val="000000" w:themeColor="text1"/>
          <w:sz w:val="24"/>
          <w:highlight w:val="none"/>
          <w14:textFill>
            <w14:solidFill>
              <w14:schemeClr w14:val="tx1"/>
            </w14:solidFill>
          </w14:textFill>
        </w:rPr>
        <w:t>。</w:t>
      </w:r>
    </w:p>
    <w:p w14:paraId="0D2440A8">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12.4.4 进度款审核和支付</w:t>
      </w:r>
    </w:p>
    <w:p w14:paraId="1BB6B0B9">
      <w:pPr>
        <w:pageBreakBefore w:val="0"/>
        <w:widowControl w:val="0"/>
        <w:kinsoku/>
        <w:wordWrap/>
        <w:topLinePunct w:val="0"/>
        <w:bidi w:val="0"/>
        <w:snapToGrid/>
        <w:spacing w:line="380" w:lineRule="exact"/>
        <w:ind w:firstLine="480" w:firstLineChars="200"/>
        <w:jc w:val="left"/>
        <w:rPr>
          <w:rFonts w:ascii="宋体" w:hAnsi="宋体"/>
          <w:color w:val="auto"/>
          <w:sz w:val="24"/>
          <w:highlight w:val="none"/>
          <w:u w:val="single"/>
        </w:rPr>
      </w:pPr>
      <w:r>
        <w:rPr>
          <w:rFonts w:ascii="宋体" w:hAnsi="宋体"/>
          <w:color w:val="auto"/>
          <w:sz w:val="24"/>
          <w:highlight w:val="none"/>
        </w:rPr>
        <w:t>（1）发包人审批并签发进度款支付证书的期限：</w:t>
      </w:r>
      <w:r>
        <w:rPr>
          <w:rFonts w:hint="eastAsia" w:ascii="宋体" w:hAnsi="宋体"/>
          <w:color w:val="auto"/>
          <w:sz w:val="24"/>
          <w:highlight w:val="none"/>
          <w:u w:val="single"/>
        </w:rPr>
        <w:t>按通用合同条款</w:t>
      </w:r>
      <w:r>
        <w:rPr>
          <w:rFonts w:ascii="宋体" w:hAnsi="宋体"/>
          <w:color w:val="auto"/>
          <w:sz w:val="24"/>
          <w:highlight w:val="none"/>
          <w:u w:val="single"/>
        </w:rPr>
        <w:t>。</w:t>
      </w:r>
    </w:p>
    <w:p w14:paraId="1193EC99">
      <w:pPr>
        <w:keepNext w:val="0"/>
        <w:keepLines w:val="0"/>
        <w:pageBreakBefore w:val="0"/>
        <w:widowControl w:val="0"/>
        <w:numPr>
          <w:ilvl w:val="0"/>
          <w:numId w:val="0"/>
        </w:numPr>
        <w:kinsoku/>
        <w:wordWrap/>
        <w:overflowPunct/>
        <w:topLinePunct w:val="0"/>
        <w:autoSpaceDE/>
        <w:autoSpaceDN/>
        <w:bidi w:val="0"/>
        <w:adjustRightInd/>
        <w:snapToGrid/>
        <w:spacing w:line="380" w:lineRule="exact"/>
        <w:ind w:firstLine="480" w:firstLineChars="200"/>
        <w:jc w:val="left"/>
        <w:textAlignment w:val="auto"/>
        <w:rPr>
          <w:rFonts w:hint="eastAsia" w:ascii="宋体" w:hAnsi="宋体"/>
          <w:color w:val="000000" w:themeColor="text1"/>
          <w:sz w:val="24"/>
          <w:highlight w:val="yellow"/>
          <w:u w:val="single"/>
          <w:lang w:val="en-US" w:eastAsia="zh-CN"/>
          <w14:textFill>
            <w14:solidFill>
              <w14:schemeClr w14:val="tx1"/>
            </w14:solidFill>
          </w14:textFill>
        </w:rPr>
      </w:pPr>
      <w:r>
        <w:rPr>
          <w:rFonts w:hint="eastAsia" w:ascii="宋体" w:hAnsi="宋体"/>
          <w:color w:val="auto"/>
          <w:sz w:val="24"/>
          <w:highlight w:val="none"/>
          <w:lang w:eastAsia="zh-CN"/>
        </w:rPr>
        <w:t>（</w:t>
      </w:r>
      <w:r>
        <w:rPr>
          <w:rFonts w:hint="eastAsia" w:ascii="宋体" w:hAnsi="宋体"/>
          <w:color w:val="auto"/>
          <w:sz w:val="24"/>
          <w:highlight w:val="none"/>
          <w:lang w:val="en-US" w:eastAsia="zh-CN"/>
        </w:rPr>
        <w:t>2</w:t>
      </w:r>
      <w:r>
        <w:rPr>
          <w:rFonts w:hint="eastAsia" w:ascii="宋体" w:hAnsi="宋体"/>
          <w:color w:val="auto"/>
          <w:sz w:val="24"/>
          <w:highlight w:val="none"/>
          <w:lang w:eastAsia="zh-CN"/>
        </w:rPr>
        <w:t>）</w:t>
      </w:r>
      <w:r>
        <w:rPr>
          <w:rFonts w:ascii="宋体" w:hAnsi="宋体"/>
          <w:color w:val="auto"/>
          <w:sz w:val="24"/>
          <w:highlight w:val="none"/>
        </w:rPr>
        <w:t>发包人支付进度款的期限</w:t>
      </w:r>
      <w:r>
        <w:rPr>
          <w:rFonts w:hint="eastAsia" w:ascii="宋体" w:hAnsi="宋体"/>
          <w:color w:val="auto"/>
          <w:sz w:val="24"/>
          <w:highlight w:val="none"/>
          <w:lang w:eastAsia="zh-CN"/>
        </w:rPr>
        <w:t>：</w:t>
      </w:r>
      <w:r>
        <w:rPr>
          <w:rFonts w:hint="eastAsia" w:ascii="宋体" w:hAnsi="宋体"/>
          <w:color w:val="auto"/>
          <w:sz w:val="24"/>
          <w:highlight w:val="none"/>
          <w:u w:val="single"/>
          <w:lang w:eastAsia="zh-CN"/>
        </w:rPr>
        <w:t>①</w:t>
      </w:r>
      <w:r>
        <w:rPr>
          <w:rFonts w:hint="eastAsia" w:ascii="宋体" w:hAnsi="宋体"/>
          <w:color w:val="auto"/>
          <w:sz w:val="24"/>
          <w:highlight w:val="none"/>
          <w:u w:val="single"/>
          <w:lang w:val="en-US" w:eastAsia="zh-CN"/>
        </w:rPr>
        <w:t>工程量完成合同工程量50%时付至合同价的30%；②工程完工验收合格后付至合同价的70%；③经有关部门审核结算后，甲方向乙方付至结算价的95%；④剩余结算价的5%作为质量保修金，质保期五年满且无质量异议后无息退还。</w:t>
      </w:r>
    </w:p>
    <w:p w14:paraId="2F9C6091">
      <w:pPr>
        <w:keepNext w:val="0"/>
        <w:keepLines w:val="0"/>
        <w:pageBreakBefore w:val="0"/>
        <w:widowControl w:val="0"/>
        <w:kinsoku/>
        <w:wordWrap/>
        <w:overflowPunct/>
        <w:topLinePunct w:val="0"/>
        <w:autoSpaceDE/>
        <w:autoSpaceDN/>
        <w:bidi w:val="0"/>
        <w:adjustRightInd/>
        <w:snapToGrid/>
        <w:spacing w:line="380" w:lineRule="exact"/>
        <w:ind w:firstLine="480" w:firstLineChars="200"/>
        <w:jc w:val="left"/>
        <w:textAlignment w:val="auto"/>
        <w:rPr>
          <w:rFonts w:hint="eastAsia"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发包人逾期支付进度款的违约金的计算方式：</w:t>
      </w:r>
      <w:r>
        <w:rPr>
          <w:rFonts w:hint="eastAsia" w:ascii="宋体" w:hAnsi="宋体"/>
          <w:color w:val="000000" w:themeColor="text1"/>
          <w:sz w:val="24"/>
          <w:highlight w:val="none"/>
          <w:u w:val="single"/>
          <w14:textFill>
            <w14:solidFill>
              <w14:schemeClr w14:val="tx1"/>
            </w14:solidFill>
          </w14:textFill>
        </w:rPr>
        <w:t>支付应付工程进度款的利息，利率按中国人民银行发布的同期同类贷款基准利率，时间为从约定应付之日起至支付之日止计算利息</w:t>
      </w:r>
      <w:r>
        <w:rPr>
          <w:rFonts w:ascii="宋体" w:hAnsi="宋体"/>
          <w:color w:val="000000" w:themeColor="text1"/>
          <w:sz w:val="24"/>
          <w:highlight w:val="none"/>
          <w:u w:val="single"/>
          <w14:textFill>
            <w14:solidFill>
              <w14:schemeClr w14:val="tx1"/>
            </w14:solidFill>
          </w14:textFill>
        </w:rPr>
        <w:t>。</w:t>
      </w:r>
    </w:p>
    <w:p w14:paraId="4A8E2FAA">
      <w:pPr>
        <w:pageBreakBefore w:val="0"/>
        <w:widowControl w:val="0"/>
        <w:kinsoku/>
        <w:wordWrap/>
        <w:topLinePunct w:val="0"/>
        <w:bidi w:val="0"/>
        <w:snapToGrid/>
        <w:spacing w:line="380" w:lineRule="exact"/>
        <w:ind w:firstLine="480" w:firstLineChars="200"/>
        <w:jc w:val="left"/>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4</w:t>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发包人签发的工程量审核报告、进度款支付证书或临时进度款支付证书，不表明发包人已同意、批准或接受了承包人完成的相应部分工作或已确认计量结果，仅为本期工程款支付依据。</w:t>
      </w:r>
    </w:p>
    <w:p w14:paraId="3BAD2543">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12.4.6 支付分解表的编制</w:t>
      </w:r>
    </w:p>
    <w:p w14:paraId="5DEA1A34">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2、总价合同支付分解表的编制与审批：</w:t>
      </w:r>
      <w:r>
        <w:rPr>
          <w:rFonts w:hint="eastAsia" w:ascii="宋体" w:hAnsi="宋体"/>
          <w:color w:val="000000" w:themeColor="text1"/>
          <w:sz w:val="24"/>
          <w:highlight w:val="none"/>
          <w:u w:val="single"/>
          <w14:textFill>
            <w14:solidFill>
              <w14:schemeClr w14:val="tx1"/>
            </w14:solidFill>
          </w14:textFill>
        </w:rPr>
        <w:t xml:space="preserve">    /    </w:t>
      </w:r>
      <w:r>
        <w:rPr>
          <w:rFonts w:ascii="宋体" w:hAnsi="宋体"/>
          <w:color w:val="000000" w:themeColor="text1"/>
          <w:sz w:val="24"/>
          <w:highlight w:val="none"/>
          <w14:textFill>
            <w14:solidFill>
              <w14:schemeClr w14:val="tx1"/>
            </w14:solidFill>
          </w14:textFill>
        </w:rPr>
        <w:t>。</w:t>
      </w:r>
    </w:p>
    <w:p w14:paraId="4057C631">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3、单价合同的总价项目支付分解表的编制与审批：</w:t>
      </w:r>
      <w:r>
        <w:rPr>
          <w:rFonts w:hint="eastAsia" w:ascii="宋体" w:hAnsi="宋体"/>
          <w:color w:val="000000" w:themeColor="text1"/>
          <w:sz w:val="24"/>
          <w:highlight w:val="none"/>
          <w:u w:val="single"/>
          <w14:textFill>
            <w14:solidFill>
              <w14:schemeClr w14:val="tx1"/>
            </w14:solidFill>
          </w14:textFill>
        </w:rPr>
        <w:t xml:space="preserve">    /    </w:t>
      </w:r>
      <w:r>
        <w:rPr>
          <w:rFonts w:ascii="宋体" w:hAnsi="宋体"/>
          <w:color w:val="000000" w:themeColor="text1"/>
          <w:sz w:val="24"/>
          <w:highlight w:val="none"/>
          <w14:textFill>
            <w14:solidFill>
              <w14:schemeClr w14:val="tx1"/>
            </w14:solidFill>
          </w14:textFill>
        </w:rPr>
        <w:t>。</w:t>
      </w:r>
    </w:p>
    <w:p w14:paraId="48FF899B">
      <w:pPr>
        <w:pStyle w:val="5"/>
        <w:pageBreakBefore w:val="0"/>
        <w:widowControl w:val="0"/>
        <w:kinsoku/>
        <w:wordWrap/>
        <w:topLinePunct w:val="0"/>
        <w:bidi w:val="0"/>
        <w:snapToGrid/>
        <w:spacing w:before="0" w:after="0" w:line="380" w:lineRule="exact"/>
        <w:rPr>
          <w:rFonts w:ascii="宋体" w:hAnsi="宋体"/>
          <w:b w:val="0"/>
          <w:color w:val="000000" w:themeColor="text1"/>
          <w:sz w:val="24"/>
          <w:szCs w:val="24"/>
          <w:highlight w:val="none"/>
          <w14:textFill>
            <w14:solidFill>
              <w14:schemeClr w14:val="tx1"/>
            </w14:solidFill>
          </w14:textFill>
        </w:rPr>
      </w:pPr>
      <w:r>
        <w:rPr>
          <w:rFonts w:ascii="宋体" w:hAnsi="宋体"/>
          <w:b w:val="0"/>
          <w:color w:val="000000" w:themeColor="text1"/>
          <w:sz w:val="24"/>
          <w:szCs w:val="24"/>
          <w:highlight w:val="none"/>
          <w14:textFill>
            <w14:solidFill>
              <w14:schemeClr w14:val="tx1"/>
            </w14:solidFill>
          </w14:textFill>
        </w:rPr>
        <w:t>13.</w:t>
      </w:r>
      <w:r>
        <w:rPr>
          <w:rFonts w:hint="eastAsia" w:ascii="宋体" w:hAnsi="宋体"/>
          <w:b w:val="0"/>
          <w:color w:val="000000" w:themeColor="text1"/>
          <w:sz w:val="24"/>
          <w:szCs w:val="24"/>
          <w:highlight w:val="none"/>
          <w14:textFill>
            <w14:solidFill>
              <w14:schemeClr w14:val="tx1"/>
            </w14:solidFill>
          </w14:textFill>
        </w:rPr>
        <w:t xml:space="preserve"> </w:t>
      </w:r>
      <w:r>
        <w:rPr>
          <w:rFonts w:ascii="宋体" w:hAnsi="宋体"/>
          <w:b w:val="0"/>
          <w:color w:val="000000" w:themeColor="text1"/>
          <w:sz w:val="24"/>
          <w:szCs w:val="24"/>
          <w:highlight w:val="none"/>
          <w14:textFill>
            <w14:solidFill>
              <w14:schemeClr w14:val="tx1"/>
            </w14:solidFill>
          </w14:textFill>
        </w:rPr>
        <w:t>验收和工程试车</w:t>
      </w:r>
    </w:p>
    <w:p w14:paraId="4592FD8C">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13.1 分部分项工程验收</w:t>
      </w:r>
    </w:p>
    <w:p w14:paraId="5EA61490">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13.1.2</w:t>
      </w:r>
      <w:r>
        <w:rPr>
          <w:rFonts w:hint="eastAsia" w:ascii="宋体" w:hAnsi="宋体"/>
          <w:color w:val="000000" w:themeColor="text1"/>
          <w:sz w:val="24"/>
          <w:highlight w:val="none"/>
          <w:lang w:val="en-US" w:eastAsia="zh-CN"/>
          <w14:textFill>
            <w14:solidFill>
              <w14:schemeClr w14:val="tx1"/>
            </w14:solidFill>
          </w14:textFill>
        </w:rPr>
        <w:t>发包人</w:t>
      </w:r>
      <w:r>
        <w:rPr>
          <w:rFonts w:ascii="宋体" w:hAnsi="宋体"/>
          <w:color w:val="000000" w:themeColor="text1"/>
          <w:sz w:val="24"/>
          <w:highlight w:val="none"/>
          <w14:textFill>
            <w14:solidFill>
              <w14:schemeClr w14:val="tx1"/>
            </w14:solidFill>
          </w14:textFill>
        </w:rPr>
        <w:t>不能按时进行验收时，应提前</w:t>
      </w:r>
      <w:r>
        <w:rPr>
          <w:rFonts w:hint="eastAsia" w:ascii="宋体" w:hAnsi="宋体"/>
          <w:color w:val="000000" w:themeColor="text1"/>
          <w:sz w:val="24"/>
          <w:highlight w:val="none"/>
          <w:u w:val="single"/>
          <w14:textFill>
            <w14:solidFill>
              <w14:schemeClr w14:val="tx1"/>
            </w14:solidFill>
          </w14:textFill>
        </w:rPr>
        <w:t>24</w:t>
      </w:r>
      <w:r>
        <w:rPr>
          <w:rFonts w:ascii="宋体" w:hAnsi="宋体"/>
          <w:color w:val="000000" w:themeColor="text1"/>
          <w:sz w:val="24"/>
          <w:highlight w:val="none"/>
          <w14:textFill>
            <w14:solidFill>
              <w14:schemeClr w14:val="tx1"/>
            </w14:solidFill>
          </w14:textFill>
        </w:rPr>
        <w:t>小时提交书面延期要求。</w:t>
      </w:r>
    </w:p>
    <w:p w14:paraId="3EA3F6D5">
      <w:pPr>
        <w:pageBreakBefore w:val="0"/>
        <w:widowControl w:val="0"/>
        <w:kinsoku/>
        <w:wordWrap/>
        <w:topLinePunct w:val="0"/>
        <w:bidi w:val="0"/>
        <w:snapToGrid/>
        <w:spacing w:line="380" w:lineRule="exact"/>
        <w:ind w:firstLine="480" w:firstLineChars="200"/>
        <w:jc w:val="left"/>
        <w:rPr>
          <w:rFonts w:hint="eastAsia"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关于延期最长不得超过：</w:t>
      </w:r>
      <w:r>
        <w:rPr>
          <w:rFonts w:hint="eastAsia" w:ascii="宋体" w:hAnsi="宋体"/>
          <w:color w:val="000000" w:themeColor="text1"/>
          <w:sz w:val="24"/>
          <w:highlight w:val="none"/>
          <w:u w:val="single"/>
          <w14:textFill>
            <w14:solidFill>
              <w14:schemeClr w14:val="tx1"/>
            </w14:solidFill>
          </w14:textFill>
        </w:rPr>
        <w:t>24</w:t>
      </w:r>
      <w:r>
        <w:rPr>
          <w:rFonts w:ascii="宋体" w:hAnsi="宋体"/>
          <w:color w:val="000000" w:themeColor="text1"/>
          <w:sz w:val="24"/>
          <w:highlight w:val="none"/>
          <w14:textFill>
            <w14:solidFill>
              <w14:schemeClr w14:val="tx1"/>
            </w14:solidFill>
          </w14:textFill>
        </w:rPr>
        <w:t>小时。</w:t>
      </w:r>
    </w:p>
    <w:p w14:paraId="0E2E6EBC">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工程验收过程、验收部位除办理纸质验收记录，还应留置验收部位、验收过程、主要验收人员相片、影像等资料。</w:t>
      </w:r>
    </w:p>
    <w:p w14:paraId="37AC7149">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13.2 竣工验收</w:t>
      </w:r>
    </w:p>
    <w:p w14:paraId="5BCF0D19">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13.2.2竣工验收程序</w:t>
      </w:r>
    </w:p>
    <w:p w14:paraId="1BFD80B0">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关于竣工验收程序的约定：</w:t>
      </w:r>
      <w:r>
        <w:rPr>
          <w:rFonts w:hint="eastAsia" w:ascii="宋体" w:hAnsi="宋体"/>
          <w:color w:val="000000" w:themeColor="text1"/>
          <w:kern w:val="0"/>
          <w:sz w:val="24"/>
          <w:highlight w:val="none"/>
          <w:u w:val="single"/>
          <w14:textFill>
            <w14:solidFill>
              <w14:schemeClr w14:val="tx1"/>
            </w14:solidFill>
          </w14:textFill>
        </w:rPr>
        <w:t>按通用合同条款</w:t>
      </w:r>
      <w:r>
        <w:rPr>
          <w:rFonts w:ascii="宋体" w:hAnsi="宋体"/>
          <w:color w:val="000000" w:themeColor="text1"/>
          <w:kern w:val="0"/>
          <w:sz w:val="24"/>
          <w:highlight w:val="none"/>
          <w:u w:val="single"/>
          <w14:textFill>
            <w14:solidFill>
              <w14:schemeClr w14:val="tx1"/>
            </w14:solidFill>
          </w14:textFill>
        </w:rPr>
        <w:t>。</w:t>
      </w:r>
    </w:p>
    <w:p w14:paraId="7F18ED7B">
      <w:pPr>
        <w:pageBreakBefore w:val="0"/>
        <w:widowControl w:val="0"/>
        <w:kinsoku/>
        <w:wordWrap/>
        <w:topLinePunct w:val="0"/>
        <w:bidi w:val="0"/>
        <w:snapToGrid/>
        <w:spacing w:line="380" w:lineRule="exact"/>
        <w:ind w:firstLine="480" w:firstLineChars="200"/>
        <w:jc w:val="left"/>
        <w:rPr>
          <w:rFonts w:hint="eastAsia" w:ascii="宋体" w:hAnsi="宋体"/>
          <w:color w:val="000000" w:themeColor="text1"/>
          <w:kern w:val="0"/>
          <w:sz w:val="24"/>
          <w:highlight w:val="none"/>
          <w:u w:val="singl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发包人不按照本项约定组织竣工验收、颁发工程接收证书的违约金的计算方法：</w:t>
      </w:r>
      <w:r>
        <w:rPr>
          <w:rFonts w:hint="eastAsia" w:ascii="宋体" w:hAnsi="宋体"/>
          <w:color w:val="000000" w:themeColor="text1"/>
          <w:kern w:val="0"/>
          <w:sz w:val="24"/>
          <w:highlight w:val="none"/>
          <w:u w:val="single"/>
          <w14:textFill>
            <w14:solidFill>
              <w14:schemeClr w14:val="tx1"/>
            </w14:solidFill>
          </w14:textFill>
        </w:rPr>
        <w:t>不计违约金。</w:t>
      </w:r>
    </w:p>
    <w:p w14:paraId="508D10FC">
      <w:pPr>
        <w:pageBreakBefore w:val="0"/>
        <w:widowControl w:val="0"/>
        <w:kinsoku/>
        <w:wordWrap/>
        <w:topLinePunct w:val="0"/>
        <w:bidi w:val="0"/>
        <w:snapToGrid/>
        <w:spacing w:line="380" w:lineRule="exact"/>
        <w:ind w:firstLine="480" w:firstLineChars="200"/>
        <w:jc w:val="left"/>
        <w:rPr>
          <w:rFonts w:hint="eastAsia" w:ascii="宋体" w:hAnsi="宋体"/>
          <w:color w:val="000000" w:themeColor="text1"/>
          <w:kern w:val="0"/>
          <w:sz w:val="24"/>
          <w:highlight w:val="none"/>
          <w:u w:val="single"/>
          <w14:textFill>
            <w14:solidFill>
              <w14:schemeClr w14:val="tx1"/>
            </w14:solidFill>
          </w14:textFill>
        </w:rPr>
      </w:pPr>
      <w:r>
        <w:rPr>
          <w:rFonts w:hint="eastAsia" w:ascii="宋体" w:hAnsi="宋体"/>
          <w:color w:val="000000" w:themeColor="text1"/>
          <w:kern w:val="0"/>
          <w:sz w:val="24"/>
          <w:highlight w:val="none"/>
          <w:u w:val="single"/>
          <w14:textFill>
            <w14:solidFill>
              <w14:schemeClr w14:val="tx1"/>
            </w14:solidFill>
          </w14:textFill>
        </w:rPr>
        <w:t>因发包人原因，未在接收到承包人提交的竣工验收申请报告42天内完成验收，或完成验收不予签发工程接收证书的，以提交竣工验收申请报告的日期为实际竣工日期。</w:t>
      </w:r>
    </w:p>
    <w:p w14:paraId="49A614C9">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13.2.5移交、接收全部与部分工程</w:t>
      </w:r>
    </w:p>
    <w:p w14:paraId="446DEB80">
      <w:pPr>
        <w:pageBreakBefore w:val="0"/>
        <w:widowControl w:val="0"/>
        <w:kinsoku/>
        <w:wordWrap/>
        <w:topLinePunct w:val="0"/>
        <w:bidi w:val="0"/>
        <w:snapToGrid/>
        <w:spacing w:line="380" w:lineRule="exact"/>
        <w:ind w:firstLine="480" w:firstLineChars="200"/>
        <w:jc w:val="left"/>
        <w:rPr>
          <w:rFonts w:hint="eastAsia" w:ascii="宋体" w:hAnsi="宋体"/>
          <w:color w:val="000000" w:themeColor="text1"/>
          <w:kern w:val="0"/>
          <w:sz w:val="24"/>
          <w:highlight w:val="none"/>
          <w:u w:val="single"/>
          <w14:textFill>
            <w14:solidFill>
              <w14:schemeClr w14:val="tx1"/>
            </w14:solidFill>
          </w14:textFill>
        </w:rPr>
      </w:pPr>
      <w:r>
        <w:rPr>
          <w:rFonts w:hint="eastAsia" w:ascii="宋体" w:hAnsi="宋体"/>
          <w:color w:val="000000" w:themeColor="text1"/>
          <w:kern w:val="0"/>
          <w:sz w:val="24"/>
          <w:highlight w:val="none"/>
          <w14:textFill>
            <w14:solidFill>
              <w14:schemeClr w14:val="tx1"/>
            </w14:solidFill>
          </w14:textFill>
        </w:rPr>
        <w:t>承包人向发包人移交工程的期限：</w:t>
      </w:r>
      <w:r>
        <w:rPr>
          <w:rFonts w:hint="eastAsia" w:ascii="宋体" w:hAnsi="宋体"/>
          <w:color w:val="000000" w:themeColor="text1"/>
          <w:kern w:val="0"/>
          <w:sz w:val="24"/>
          <w:highlight w:val="none"/>
          <w:u w:val="single"/>
          <w14:textFill>
            <w14:solidFill>
              <w14:schemeClr w14:val="tx1"/>
            </w14:solidFill>
          </w14:textFill>
        </w:rPr>
        <w:t>按通用合同条款执行。</w:t>
      </w:r>
    </w:p>
    <w:p w14:paraId="59503E6C">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u w:val="singl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发包人未按本合同约定接收全部或部分工程的，违约金的计算方法为：</w:t>
      </w:r>
      <w:r>
        <w:rPr>
          <w:rFonts w:hint="eastAsia" w:ascii="宋体" w:hAnsi="宋体"/>
          <w:color w:val="000000" w:themeColor="text1"/>
          <w:kern w:val="0"/>
          <w:sz w:val="24"/>
          <w:highlight w:val="none"/>
          <w:u w:val="single"/>
          <w14:textFill>
            <w14:solidFill>
              <w14:schemeClr w14:val="tx1"/>
            </w14:solidFill>
          </w14:textFill>
        </w:rPr>
        <w:t>不计违约金。</w:t>
      </w:r>
    </w:p>
    <w:p w14:paraId="7A383433">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承包人未按时移交工程的，违约金的计算方法为：</w:t>
      </w:r>
      <w:r>
        <w:rPr>
          <w:rFonts w:hint="eastAsia" w:ascii="宋体" w:hAnsi="宋体"/>
          <w:color w:val="000000" w:themeColor="text1"/>
          <w:sz w:val="24"/>
          <w:highlight w:val="none"/>
          <w:u w:val="single"/>
          <w14:textFill>
            <w14:solidFill>
              <w14:schemeClr w14:val="tx1"/>
            </w14:solidFill>
          </w14:textFill>
        </w:rPr>
        <w:t>每延误一天支付</w:t>
      </w:r>
      <w:r>
        <w:rPr>
          <w:rFonts w:hint="eastAsia" w:ascii="宋体" w:hAnsi="宋体"/>
          <w:color w:val="000000" w:themeColor="text1"/>
          <w:sz w:val="24"/>
          <w:highlight w:val="none"/>
          <w:u w:val="single"/>
          <w:lang w:eastAsia="zh-CN"/>
          <w14:textFill>
            <w14:solidFill>
              <w14:schemeClr w14:val="tx1"/>
            </w14:solidFill>
          </w14:textFill>
        </w:rPr>
        <w:t>违约金</w:t>
      </w:r>
      <w:r>
        <w:rPr>
          <w:rFonts w:hint="eastAsia" w:ascii="宋体" w:hAnsi="宋体"/>
          <w:color w:val="000000" w:themeColor="text1"/>
          <w:sz w:val="24"/>
          <w:highlight w:val="none"/>
          <w:u w:val="single"/>
          <w:lang w:val="en-US" w:eastAsia="zh-CN"/>
          <w14:textFill>
            <w14:solidFill>
              <w14:schemeClr w14:val="tx1"/>
            </w14:solidFill>
          </w14:textFill>
        </w:rPr>
        <w:t>1000</w:t>
      </w:r>
      <w:r>
        <w:rPr>
          <w:rFonts w:hint="eastAsia" w:ascii="宋体" w:hAnsi="宋体"/>
          <w:color w:val="000000" w:themeColor="text1"/>
          <w:sz w:val="24"/>
          <w:highlight w:val="none"/>
          <w:u w:val="single"/>
          <w14:textFill>
            <w14:solidFill>
              <w14:schemeClr w14:val="tx1"/>
            </w14:solidFill>
          </w14:textFill>
        </w:rPr>
        <w:t>元，并承担发包人由此而造成的相关损失</w:t>
      </w:r>
      <w:r>
        <w:rPr>
          <w:rFonts w:ascii="宋体" w:hAnsi="宋体"/>
          <w:color w:val="000000" w:themeColor="text1"/>
          <w:sz w:val="24"/>
          <w:highlight w:val="none"/>
          <w14:textFill>
            <w14:solidFill>
              <w14:schemeClr w14:val="tx1"/>
            </w14:solidFill>
          </w14:textFill>
        </w:rPr>
        <w:t>。</w:t>
      </w:r>
    </w:p>
    <w:p w14:paraId="49F201A5">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13.3 工程试车</w:t>
      </w:r>
    </w:p>
    <w:p w14:paraId="7DF9921D">
      <w:pPr>
        <w:pageBreakBefore w:val="0"/>
        <w:widowControl w:val="0"/>
        <w:kinsoku/>
        <w:wordWrap/>
        <w:topLinePunct w:val="0"/>
        <w:bidi w:val="0"/>
        <w:snapToGrid/>
        <w:spacing w:line="380" w:lineRule="exact"/>
        <w:ind w:firstLine="480" w:firstLineChars="200"/>
        <w:jc w:val="left"/>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13.3.1 试车程序</w:t>
      </w:r>
    </w:p>
    <w:p w14:paraId="4086D7CB">
      <w:pPr>
        <w:pageBreakBefore w:val="0"/>
        <w:widowControl w:val="0"/>
        <w:kinsoku/>
        <w:wordWrap/>
        <w:topLinePunct w:val="0"/>
        <w:bidi w:val="0"/>
        <w:snapToGrid/>
        <w:spacing w:line="380" w:lineRule="exact"/>
        <w:ind w:firstLine="480" w:firstLineChars="200"/>
        <w:jc w:val="left"/>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工程试车内容：</w:t>
      </w:r>
      <w:r>
        <w:rPr>
          <w:rFonts w:hint="eastAsia" w:ascii="宋体" w:hAnsi="宋体"/>
          <w:color w:val="000000" w:themeColor="text1"/>
          <w:sz w:val="24"/>
          <w:highlight w:val="none"/>
          <w:u w:val="single"/>
          <w14:textFill>
            <w14:solidFill>
              <w14:schemeClr w14:val="tx1"/>
            </w14:solidFill>
          </w14:textFill>
        </w:rPr>
        <w:t xml:space="preserve"> 无  </w:t>
      </w:r>
      <w:r>
        <w:rPr>
          <w:rFonts w:ascii="宋体" w:hAnsi="宋体"/>
          <w:color w:val="000000" w:themeColor="text1"/>
          <w:sz w:val="24"/>
          <w:highlight w:val="none"/>
          <w14:textFill>
            <w14:solidFill>
              <w14:schemeClr w14:val="tx1"/>
            </w14:solidFill>
          </w14:textFill>
        </w:rPr>
        <w:t>。</w:t>
      </w:r>
    </w:p>
    <w:p w14:paraId="5C861FCF">
      <w:pPr>
        <w:pageBreakBefore w:val="0"/>
        <w:widowControl w:val="0"/>
        <w:kinsoku/>
        <w:wordWrap/>
        <w:topLinePunct w:val="0"/>
        <w:bidi w:val="0"/>
        <w:snapToGrid/>
        <w:spacing w:line="380" w:lineRule="exact"/>
        <w:ind w:firstLine="480" w:firstLineChars="200"/>
        <w:jc w:val="left"/>
        <w:rPr>
          <w:color w:val="000000" w:themeColor="text1"/>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13.3.3 投料试车</w:t>
      </w:r>
    </w:p>
    <w:p w14:paraId="4E844B98">
      <w:pPr>
        <w:pageBreakBefore w:val="0"/>
        <w:widowControl w:val="0"/>
        <w:kinsoku/>
        <w:wordWrap/>
        <w:topLinePunct w:val="0"/>
        <w:bidi w:val="0"/>
        <w:snapToGrid/>
        <w:spacing w:line="380" w:lineRule="exact"/>
        <w:ind w:firstLine="480" w:firstLineChars="200"/>
        <w:jc w:val="left"/>
        <w:rPr>
          <w:rFonts w:ascii="宋体" w:hAnsi="宋体"/>
          <w:color w:val="000000" w:themeColor="text1"/>
          <w:kern w:val="0"/>
          <w:sz w:val="24"/>
          <w:highlight w:val="none"/>
          <w14:textFill>
            <w14:solidFill>
              <w14:schemeClr w14:val="tx1"/>
            </w14:solidFill>
          </w14:textFill>
        </w:rPr>
      </w:pPr>
      <w:r>
        <w:rPr>
          <w:rFonts w:hint="eastAsia" w:ascii="宋体" w:hAnsi="宋体"/>
          <w:color w:val="000000" w:themeColor="text1"/>
          <w:kern w:val="0"/>
          <w:sz w:val="24"/>
          <w:highlight w:val="none"/>
          <w14:textFill>
            <w14:solidFill>
              <w14:schemeClr w14:val="tx1"/>
            </w14:solidFill>
          </w14:textFill>
        </w:rPr>
        <w:t>关于投料试车相关事项的约定：</w:t>
      </w:r>
      <w:r>
        <w:rPr>
          <w:rFonts w:hint="eastAsia" w:ascii="宋体" w:hAnsi="宋体"/>
          <w:color w:val="000000" w:themeColor="text1"/>
          <w:sz w:val="24"/>
          <w:highlight w:val="none"/>
          <w:u w:val="single"/>
          <w14:textFill>
            <w14:solidFill>
              <w14:schemeClr w14:val="tx1"/>
            </w14:solidFill>
          </w14:textFill>
        </w:rPr>
        <w:t>按照通用合同条款</w:t>
      </w:r>
      <w:r>
        <w:rPr>
          <w:rFonts w:ascii="宋体" w:hAnsi="宋体"/>
          <w:color w:val="000000" w:themeColor="text1"/>
          <w:sz w:val="24"/>
          <w:highlight w:val="none"/>
          <w14:textFill>
            <w14:solidFill>
              <w14:schemeClr w14:val="tx1"/>
            </w14:solidFill>
          </w14:textFill>
        </w:rPr>
        <w:t>。</w:t>
      </w:r>
    </w:p>
    <w:p w14:paraId="3FC9F55E">
      <w:pPr>
        <w:pageBreakBefore w:val="0"/>
        <w:widowControl w:val="0"/>
        <w:kinsoku/>
        <w:wordWrap/>
        <w:topLinePunct w:val="0"/>
        <w:bidi w:val="0"/>
        <w:snapToGrid/>
        <w:spacing w:line="380" w:lineRule="exact"/>
        <w:ind w:firstLine="480" w:firstLineChars="200"/>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13.6 竣工退场</w:t>
      </w:r>
    </w:p>
    <w:p w14:paraId="4D012CA9">
      <w:pPr>
        <w:pageBreakBefore w:val="0"/>
        <w:widowControl w:val="0"/>
        <w:kinsoku/>
        <w:wordWrap/>
        <w:topLinePunct w:val="0"/>
        <w:bidi w:val="0"/>
        <w:snapToGrid/>
        <w:spacing w:line="380" w:lineRule="exact"/>
        <w:ind w:firstLine="480" w:firstLineChars="200"/>
        <w:jc w:val="left"/>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13.6.1 竣工退场</w:t>
      </w:r>
    </w:p>
    <w:p w14:paraId="79FE5D3B">
      <w:pPr>
        <w:pageBreakBefore w:val="0"/>
        <w:widowControl w:val="0"/>
        <w:kinsoku/>
        <w:wordWrap/>
        <w:topLinePunct w:val="0"/>
        <w:bidi w:val="0"/>
        <w:snapToGrid/>
        <w:spacing w:line="380" w:lineRule="exact"/>
        <w:ind w:firstLine="480" w:firstLineChars="200"/>
        <w:jc w:val="left"/>
        <w:rPr>
          <w:rFonts w:ascii="宋体" w:hAnsi="宋体"/>
          <w:color w:val="000000" w:themeColor="text1"/>
          <w:kern w:val="0"/>
          <w:sz w:val="24"/>
          <w:highlight w:val="none"/>
          <w:u w:val="singl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承包人完成竣工退场的期限：</w:t>
      </w:r>
      <w:r>
        <w:rPr>
          <w:rFonts w:hint="eastAsia" w:ascii="宋体" w:hAnsi="宋体"/>
          <w:color w:val="000000" w:themeColor="text1"/>
          <w:kern w:val="0"/>
          <w:sz w:val="24"/>
          <w:highlight w:val="none"/>
          <w:u w:val="single"/>
          <w14:textFill>
            <w14:solidFill>
              <w14:schemeClr w14:val="tx1"/>
            </w14:solidFill>
          </w14:textFill>
        </w:rPr>
        <w:t>颁发工程接收证书后7天内</w:t>
      </w:r>
      <w:r>
        <w:rPr>
          <w:rFonts w:ascii="宋体" w:hAnsi="宋体"/>
          <w:color w:val="000000" w:themeColor="text1"/>
          <w:kern w:val="0"/>
          <w:sz w:val="24"/>
          <w:highlight w:val="none"/>
          <w:u w:val="single"/>
          <w14:textFill>
            <w14:solidFill>
              <w14:schemeClr w14:val="tx1"/>
            </w14:solidFill>
          </w14:textFill>
        </w:rPr>
        <w:t>。</w:t>
      </w:r>
    </w:p>
    <w:p w14:paraId="0825AD03">
      <w:pPr>
        <w:pStyle w:val="5"/>
        <w:pageBreakBefore w:val="0"/>
        <w:widowControl w:val="0"/>
        <w:kinsoku/>
        <w:wordWrap/>
        <w:topLinePunct w:val="0"/>
        <w:bidi w:val="0"/>
        <w:snapToGrid/>
        <w:spacing w:before="0" w:after="0" w:line="380" w:lineRule="exact"/>
        <w:rPr>
          <w:rFonts w:ascii="宋体" w:hAnsi="宋体"/>
          <w:b w:val="0"/>
          <w:bCs/>
          <w:color w:val="000000" w:themeColor="text1"/>
          <w:sz w:val="24"/>
          <w:szCs w:val="24"/>
          <w:highlight w:val="none"/>
          <w14:textFill>
            <w14:solidFill>
              <w14:schemeClr w14:val="tx1"/>
            </w14:solidFill>
          </w14:textFill>
        </w:rPr>
      </w:pPr>
      <w:r>
        <w:rPr>
          <w:rFonts w:ascii="宋体" w:hAnsi="宋体"/>
          <w:b w:val="0"/>
          <w:bCs/>
          <w:color w:val="000000" w:themeColor="text1"/>
          <w:sz w:val="24"/>
          <w:szCs w:val="24"/>
          <w:highlight w:val="none"/>
          <w14:textFill>
            <w14:solidFill>
              <w14:schemeClr w14:val="tx1"/>
            </w14:solidFill>
          </w14:textFill>
        </w:rPr>
        <w:t>14. 竣工结算</w:t>
      </w:r>
    </w:p>
    <w:p w14:paraId="1DA5443A">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14.1 竣工</w:t>
      </w:r>
      <w:r>
        <w:rPr>
          <w:rFonts w:hint="eastAsia" w:ascii="宋体" w:hAnsi="宋体"/>
          <w:color w:val="000000" w:themeColor="text1"/>
          <w:sz w:val="24"/>
          <w:highlight w:val="none"/>
          <w14:textFill>
            <w14:solidFill>
              <w14:schemeClr w14:val="tx1"/>
            </w14:solidFill>
          </w14:textFill>
        </w:rPr>
        <w:t>结算</w:t>
      </w:r>
      <w:r>
        <w:rPr>
          <w:rFonts w:ascii="宋体" w:hAnsi="宋体"/>
          <w:color w:val="000000" w:themeColor="text1"/>
          <w:sz w:val="24"/>
          <w:highlight w:val="none"/>
          <w14:textFill>
            <w14:solidFill>
              <w14:schemeClr w14:val="tx1"/>
            </w14:solidFill>
          </w14:textFill>
        </w:rPr>
        <w:t>申请</w:t>
      </w:r>
    </w:p>
    <w:p w14:paraId="6D0C4A89">
      <w:pPr>
        <w:pageBreakBefore w:val="0"/>
        <w:widowControl w:val="0"/>
        <w:kinsoku/>
        <w:wordWrap/>
        <w:topLinePunct w:val="0"/>
        <w:bidi w:val="0"/>
        <w:snapToGrid/>
        <w:spacing w:line="380" w:lineRule="exact"/>
        <w:ind w:firstLine="480" w:firstLineChars="200"/>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承包人应在完成合同范围内施工内容，通过工程质量验收（指各方主体签署工程竣工验收记录），发包人签署竣（完）工报告后90天内向发包人提交竣工结算申请单，并提交完整的工程结算资料一套。90天未提交竣工结算资料并经发包人催告28天后，承包人还不提交竣工结算资料的，发包人可根据自己资料办理竣工结算，且视为承包人认可竣工结算结果。</w:t>
      </w:r>
    </w:p>
    <w:p w14:paraId="0E4BB065">
      <w:pPr>
        <w:pageBreakBefore w:val="0"/>
        <w:widowControl w:val="0"/>
        <w:kinsoku/>
        <w:wordWrap/>
        <w:topLinePunct w:val="0"/>
        <w:bidi w:val="0"/>
        <w:snapToGrid/>
        <w:spacing w:line="380" w:lineRule="exact"/>
        <w:ind w:firstLine="480" w:firstLineChars="200"/>
        <w:jc w:val="left"/>
        <w:rPr>
          <w:rFonts w:hint="eastAsia" w:ascii="宋体" w:hAnsi="宋体"/>
          <w:color w:val="000000" w:themeColor="text1"/>
          <w:sz w:val="24"/>
          <w:highlight w:val="none"/>
          <w14:textFill>
            <w14:solidFill>
              <w14:schemeClr w14:val="tx1"/>
            </w14:solidFill>
          </w14:textFill>
        </w:rPr>
      </w:pPr>
      <w:r>
        <w:rPr>
          <w:rFonts w:hint="eastAsia"/>
          <w:color w:val="000000" w:themeColor="text1"/>
          <w:sz w:val="24"/>
          <w:highlight w:val="none"/>
          <w:u w:val="single"/>
          <w14:textFill>
            <w14:solidFill>
              <w14:schemeClr w14:val="tx1"/>
            </w14:solidFill>
          </w14:textFill>
        </w:rPr>
        <w:t>承包人超过90天未提交竣工结算资料，经发包人催告后28天，承包人还不提交竣工结算资料的，发包人可根据自己资料办理竣工结算，且视为承包人认可竣工结算结果。</w:t>
      </w:r>
    </w:p>
    <w:p w14:paraId="01241B71">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14.2 竣工结算审核</w:t>
      </w:r>
    </w:p>
    <w:p w14:paraId="671CBD22">
      <w:pPr>
        <w:pageBreakBefore w:val="0"/>
        <w:widowControl w:val="0"/>
        <w:kinsoku/>
        <w:wordWrap/>
        <w:topLinePunct w:val="0"/>
        <w:bidi w:val="0"/>
        <w:snapToGrid/>
        <w:spacing w:line="380" w:lineRule="exact"/>
        <w:ind w:firstLine="480" w:firstLineChars="200"/>
        <w:jc w:val="left"/>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（1）发包人结算审核时间</w:t>
      </w:r>
      <w:r>
        <w:rPr>
          <w:rFonts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发包人收到承包人提交的竣工结算报告及完整的结算资料后，在6个月内审核完毕，并签发竣工结算证书，否则，视为发包人认可竣工结算报告。</w:t>
      </w:r>
    </w:p>
    <w:p w14:paraId="57160CEF">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由发包人原因逾期审核责任：</w:t>
      </w:r>
      <w:r>
        <w:rPr>
          <w:rFonts w:hint="eastAsia" w:ascii="宋体" w:hAnsi="宋体"/>
          <w:color w:val="000000" w:themeColor="text1"/>
          <w:sz w:val="24"/>
          <w:highlight w:val="none"/>
          <w:u w:val="single"/>
          <w14:textFill>
            <w14:solidFill>
              <w14:schemeClr w14:val="tx1"/>
            </w14:solidFill>
          </w14:textFill>
        </w:rPr>
        <w:t>向承包人支付违约金，违约金为工程结算后应付工程款的利息，利率按中国人民银行发布的同期同类活期存款基准利率，利息计算时间为应付工程款日至支付工程款日止。</w:t>
      </w:r>
    </w:p>
    <w:p w14:paraId="72264608">
      <w:pPr>
        <w:pageBreakBefore w:val="0"/>
        <w:widowControl w:val="0"/>
        <w:kinsoku/>
        <w:wordWrap/>
        <w:topLinePunct w:val="0"/>
        <w:bidi w:val="0"/>
        <w:snapToGrid/>
        <w:spacing w:line="380" w:lineRule="exact"/>
        <w:ind w:firstLine="480" w:firstLineChars="200"/>
        <w:jc w:val="left"/>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2）发包人在签发竣工结算证书后14天内，扣留工程质量保证金后完成对承包人的竣工付款。发包人逾期支付竣工结算款的违约金的计算方式：支付应付竣工结算款的利息，按应付款额的月5‰支付利息；逾期超过56天，超过部分按应付款额的月10‰支付利息，时间为从约定应付之日起至支付之日止计算利息。</w:t>
      </w:r>
    </w:p>
    <w:p w14:paraId="5036A4BF">
      <w:pPr>
        <w:pageBreakBefore w:val="0"/>
        <w:widowControl w:val="0"/>
        <w:kinsoku/>
        <w:wordWrap/>
        <w:topLinePunct w:val="0"/>
        <w:bidi w:val="0"/>
        <w:snapToGrid/>
        <w:spacing w:line="380" w:lineRule="exact"/>
        <w:ind w:firstLine="480" w:firstLineChars="200"/>
        <w:jc w:val="left"/>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（3）承包人对发包人签认的结算价有异议的，发包人可先支付承包人无异议部分结算款。异议部分重新进行复核或按照第20条〔争议解决〕约定处理。</w:t>
      </w:r>
    </w:p>
    <w:p w14:paraId="3101A746">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（4）结算特殊要求：工程结算由中介机构或相关部门审核，审核费按《浙江省物价局关于进一步完善工程造价咨询服务收费的通知》（浙价服〔2009〕84号）文计算，其中结算超过5%核减率（超过送审造价</w:t>
      </w:r>
      <w:r>
        <w:rPr>
          <w:rFonts w:hint="eastAsia" w:ascii="宋体" w:hAnsi="宋体"/>
          <w:color w:val="000000" w:themeColor="text1"/>
          <w:sz w:val="24"/>
          <w:highlight w:val="none"/>
          <w:u w:val="single"/>
          <w:lang w:val="en-US" w:eastAsia="zh-CN"/>
          <w14:textFill>
            <w14:solidFill>
              <w14:schemeClr w14:val="tx1"/>
            </w14:solidFill>
          </w14:textFill>
        </w:rPr>
        <w:t>5%</w:t>
      </w:r>
      <w:r>
        <w:rPr>
          <w:rFonts w:hint="eastAsia" w:ascii="宋体" w:hAnsi="宋体"/>
          <w:color w:val="000000" w:themeColor="text1"/>
          <w:sz w:val="24"/>
          <w:highlight w:val="none"/>
          <w:u w:val="single"/>
          <w14:textFill>
            <w14:solidFill>
              <w14:schemeClr w14:val="tx1"/>
            </w14:solidFill>
          </w14:textFill>
        </w:rPr>
        <w:t>以外的核减额）和核增造价引起的追加收费（核增、核减不相互抵扣），由承包人承担，并可由发包人在应付工程款中扣除直接支付给中介审核机构 。</w:t>
      </w:r>
    </w:p>
    <w:p w14:paraId="785CC421">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14.4 最终结清</w:t>
      </w:r>
    </w:p>
    <w:p w14:paraId="000A7FAB">
      <w:pPr>
        <w:pageBreakBefore w:val="0"/>
        <w:widowControl w:val="0"/>
        <w:kinsoku/>
        <w:wordWrap/>
        <w:topLinePunct w:val="0"/>
        <w:bidi w:val="0"/>
        <w:snapToGrid/>
        <w:spacing w:line="380" w:lineRule="exact"/>
        <w:ind w:firstLine="480" w:firstLineChars="200"/>
        <w:jc w:val="left"/>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14.4.1 最终结清申请单</w:t>
      </w:r>
    </w:p>
    <w:p w14:paraId="6F088649">
      <w:pPr>
        <w:pageBreakBefore w:val="0"/>
        <w:widowControl w:val="0"/>
        <w:kinsoku/>
        <w:wordWrap/>
        <w:topLinePunct w:val="0"/>
        <w:bidi w:val="0"/>
        <w:snapToGrid/>
        <w:spacing w:line="380" w:lineRule="exact"/>
        <w:ind w:firstLine="480" w:firstLineChars="200"/>
        <w:jc w:val="left"/>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承包人提交最终结清申请单的份数：</w:t>
      </w:r>
      <w:r>
        <w:rPr>
          <w:rFonts w:hint="eastAsia" w:ascii="宋体" w:hAnsi="宋体"/>
          <w:color w:val="000000" w:themeColor="text1"/>
          <w:sz w:val="24"/>
          <w:highlight w:val="none"/>
          <w:u w:val="single"/>
          <w14:textFill>
            <w14:solidFill>
              <w14:schemeClr w14:val="tx1"/>
            </w14:solidFill>
          </w14:textFill>
        </w:rPr>
        <w:t>满足发包人及相关部门审查要求。</w:t>
      </w:r>
    </w:p>
    <w:p w14:paraId="15E3F8D0">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承包人提交最终结算申请单的期限：</w:t>
      </w:r>
      <w:r>
        <w:rPr>
          <w:rFonts w:hint="eastAsia" w:ascii="宋体" w:hAnsi="宋体"/>
          <w:color w:val="000000" w:themeColor="text1"/>
          <w:sz w:val="24"/>
          <w:highlight w:val="none"/>
          <w:u w:val="single"/>
          <w14:textFill>
            <w14:solidFill>
              <w14:schemeClr w14:val="tx1"/>
            </w14:solidFill>
          </w14:textFill>
        </w:rPr>
        <w:t>按照通用合同条款</w:t>
      </w:r>
      <w:r>
        <w:rPr>
          <w:rFonts w:ascii="宋体" w:hAnsi="宋体"/>
          <w:color w:val="000000" w:themeColor="text1"/>
          <w:sz w:val="24"/>
          <w:highlight w:val="none"/>
          <w14:textFill>
            <w14:solidFill>
              <w14:schemeClr w14:val="tx1"/>
            </w14:solidFill>
          </w14:textFill>
        </w:rPr>
        <w:t xml:space="preserve">。 </w:t>
      </w:r>
    </w:p>
    <w:p w14:paraId="6D6E8C9A">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14.4.2 最终结清证书和支付</w:t>
      </w:r>
    </w:p>
    <w:p w14:paraId="26611A09">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（1）发包人完成最终结清申请单的</w:t>
      </w:r>
      <w:r>
        <w:rPr>
          <w:rFonts w:hint="eastAsia" w:ascii="宋体" w:hAnsi="宋体"/>
          <w:color w:val="000000" w:themeColor="text1"/>
          <w:sz w:val="24"/>
          <w:highlight w:val="none"/>
          <w14:textFill>
            <w14:solidFill>
              <w14:schemeClr w14:val="tx1"/>
            </w14:solidFill>
          </w14:textFill>
        </w:rPr>
        <w:t>审批</w:t>
      </w:r>
      <w:r>
        <w:rPr>
          <w:rFonts w:ascii="宋体" w:hAnsi="宋体"/>
          <w:color w:val="000000" w:themeColor="text1"/>
          <w:sz w:val="24"/>
          <w:highlight w:val="none"/>
          <w14:textFill>
            <w14:solidFill>
              <w14:schemeClr w14:val="tx1"/>
            </w14:solidFill>
          </w14:textFill>
        </w:rPr>
        <w:t>并颁发最终结清证书的期限：</w:t>
      </w:r>
      <w:r>
        <w:rPr>
          <w:rFonts w:hint="eastAsia" w:ascii="宋体" w:hAnsi="宋体"/>
          <w:color w:val="000000" w:themeColor="text1"/>
          <w:sz w:val="24"/>
          <w:highlight w:val="none"/>
          <w:u w:val="single"/>
          <w14:textFill>
            <w14:solidFill>
              <w14:schemeClr w14:val="tx1"/>
            </w14:solidFill>
          </w14:textFill>
        </w:rPr>
        <w:t>按照通用合同条款</w:t>
      </w:r>
      <w:r>
        <w:rPr>
          <w:rFonts w:ascii="宋体" w:hAnsi="宋体"/>
          <w:color w:val="000000" w:themeColor="text1"/>
          <w:sz w:val="24"/>
          <w:highlight w:val="none"/>
          <w14:textFill>
            <w14:solidFill>
              <w14:schemeClr w14:val="tx1"/>
            </w14:solidFill>
          </w14:textFill>
        </w:rPr>
        <w:t>。</w:t>
      </w:r>
    </w:p>
    <w:p w14:paraId="73E9F630">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（2）发包人完成支付的期限：</w:t>
      </w:r>
      <w:r>
        <w:rPr>
          <w:rFonts w:hint="eastAsia" w:ascii="宋体" w:hAnsi="宋体"/>
          <w:color w:val="000000" w:themeColor="text1"/>
          <w:sz w:val="24"/>
          <w:highlight w:val="none"/>
          <w:u w:val="single"/>
          <w14:textFill>
            <w14:solidFill>
              <w14:schemeClr w14:val="tx1"/>
            </w14:solidFill>
          </w14:textFill>
        </w:rPr>
        <w:t>按照通用合同条款</w:t>
      </w:r>
      <w:r>
        <w:rPr>
          <w:rFonts w:ascii="宋体" w:hAnsi="宋体"/>
          <w:color w:val="000000" w:themeColor="text1"/>
          <w:sz w:val="24"/>
          <w:highlight w:val="none"/>
          <w14:textFill>
            <w14:solidFill>
              <w14:schemeClr w14:val="tx1"/>
            </w14:solidFill>
          </w14:textFill>
        </w:rPr>
        <w:t>。</w:t>
      </w:r>
    </w:p>
    <w:p w14:paraId="7C81C77C">
      <w:pPr>
        <w:pStyle w:val="5"/>
        <w:pageBreakBefore w:val="0"/>
        <w:widowControl w:val="0"/>
        <w:kinsoku/>
        <w:wordWrap/>
        <w:topLinePunct w:val="0"/>
        <w:bidi w:val="0"/>
        <w:snapToGrid/>
        <w:spacing w:before="0" w:after="0" w:line="380" w:lineRule="exact"/>
        <w:rPr>
          <w:rFonts w:ascii="宋体" w:hAnsi="宋体"/>
          <w:b w:val="0"/>
          <w:color w:val="000000" w:themeColor="text1"/>
          <w:sz w:val="24"/>
          <w:szCs w:val="24"/>
          <w:highlight w:val="none"/>
          <w14:textFill>
            <w14:solidFill>
              <w14:schemeClr w14:val="tx1"/>
            </w14:solidFill>
          </w14:textFill>
        </w:rPr>
      </w:pPr>
      <w:r>
        <w:rPr>
          <w:rFonts w:ascii="宋体" w:hAnsi="宋体"/>
          <w:b w:val="0"/>
          <w:color w:val="000000" w:themeColor="text1"/>
          <w:sz w:val="24"/>
          <w:szCs w:val="24"/>
          <w:highlight w:val="none"/>
          <w14:textFill>
            <w14:solidFill>
              <w14:schemeClr w14:val="tx1"/>
            </w14:solidFill>
          </w14:textFill>
        </w:rPr>
        <w:t>15. 缺陷责任期与保修</w:t>
      </w:r>
    </w:p>
    <w:p w14:paraId="2096588B">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15.2缺陷责任期</w:t>
      </w:r>
    </w:p>
    <w:p w14:paraId="733044B9">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缺陷责任期的具体期限：</w:t>
      </w:r>
      <w:r>
        <w:rPr>
          <w:rFonts w:hint="eastAsia" w:ascii="宋体" w:hAnsi="宋体"/>
          <w:color w:val="000000" w:themeColor="text1"/>
          <w:sz w:val="24"/>
          <w:highlight w:val="none"/>
          <w:u w:val="single"/>
          <w14:textFill>
            <w14:solidFill>
              <w14:schemeClr w14:val="tx1"/>
            </w14:solidFill>
          </w14:textFill>
        </w:rPr>
        <w:t>缺陷责任期</w:t>
      </w:r>
      <w:r>
        <w:rPr>
          <w:rFonts w:hint="eastAsia" w:ascii="宋体" w:hAnsi="宋体"/>
          <w:color w:val="000000" w:themeColor="text1"/>
          <w:sz w:val="24"/>
          <w:highlight w:val="none"/>
          <w:u w:val="single"/>
          <w:lang w:val="en-US" w:eastAsia="zh-CN"/>
          <w14:textFill>
            <w14:solidFill>
              <w14:schemeClr w14:val="tx1"/>
            </w14:solidFill>
          </w14:textFill>
        </w:rPr>
        <w:t>2年</w:t>
      </w:r>
      <w:r>
        <w:rPr>
          <w:rFonts w:ascii="宋体" w:hAnsi="宋体"/>
          <w:color w:val="000000" w:themeColor="text1"/>
          <w:sz w:val="24"/>
          <w:highlight w:val="none"/>
          <w:u w:val="single"/>
          <w14:textFill>
            <w14:solidFill>
              <w14:schemeClr w14:val="tx1"/>
            </w14:solidFill>
          </w14:textFill>
        </w:rPr>
        <w:t>。</w:t>
      </w:r>
    </w:p>
    <w:p w14:paraId="10D0498E">
      <w:pPr>
        <w:bidi w:val="0"/>
      </w:pPr>
      <w:r>
        <w:rPr>
          <w:rFonts w:hint="eastAsia" w:ascii="宋体" w:hAnsi="宋体"/>
          <w:color w:val="000000" w:themeColor="text1"/>
          <w:sz w:val="24"/>
          <w:highlight w:val="none"/>
          <w14:textFill>
            <w14:solidFill>
              <w14:schemeClr w14:val="tx1"/>
            </w14:solidFill>
          </w14:textFill>
        </w:rPr>
        <w:t>15.3 质量保证金</w:t>
      </w:r>
    </w:p>
    <w:p w14:paraId="31A32AB4">
      <w:pPr>
        <w:pageBreakBefore w:val="0"/>
        <w:widowControl w:val="0"/>
        <w:kinsoku/>
        <w:wordWrap/>
        <w:topLinePunct w:val="0"/>
        <w:bidi w:val="0"/>
        <w:snapToGrid/>
        <w:spacing w:line="380" w:lineRule="exact"/>
        <w:ind w:firstLine="480" w:firstLineChars="200"/>
        <w:outlineLvl w:val="0"/>
        <w:rPr>
          <w:color w:val="000000" w:themeColor="text1"/>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关于是否扣留质量保证金的约定：</w:t>
      </w:r>
      <w:r>
        <w:rPr>
          <w:rFonts w:hint="eastAsia" w:ascii="宋体" w:hAnsi="宋体"/>
          <w:color w:val="000000" w:themeColor="text1"/>
          <w:sz w:val="24"/>
          <w:highlight w:val="none"/>
          <w:u w:val="single"/>
          <w14:textFill>
            <w14:solidFill>
              <w14:schemeClr w14:val="tx1"/>
            </w14:solidFill>
          </w14:textFill>
        </w:rPr>
        <w:t>扣留质量保证金</w:t>
      </w:r>
      <w:r>
        <w:rPr>
          <w:rFonts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在工程项目竣工前，承包人按专用合同条款第3.7条提供履约担保的，发包人不得同时预留工程质量保证金。</w:t>
      </w:r>
    </w:p>
    <w:p w14:paraId="2F239400">
      <w:pPr>
        <w:pageBreakBefore w:val="0"/>
        <w:widowControl w:val="0"/>
        <w:kinsoku/>
        <w:wordWrap/>
        <w:topLinePunct w:val="0"/>
        <w:bidi w:val="0"/>
        <w:snapToGrid/>
        <w:spacing w:line="380" w:lineRule="exact"/>
        <w:ind w:firstLine="480" w:firstLineChars="200"/>
        <w:jc w:val="left"/>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 xml:space="preserve">15.3.1 </w:t>
      </w:r>
      <w:r>
        <w:rPr>
          <w:rFonts w:hint="eastAsia" w:ascii="宋体" w:hAnsi="宋体"/>
          <w:color w:val="000000" w:themeColor="text1"/>
          <w:sz w:val="24"/>
          <w:highlight w:val="none"/>
          <w14:textFill>
            <w14:solidFill>
              <w14:schemeClr w14:val="tx1"/>
            </w14:solidFill>
          </w14:textFill>
        </w:rPr>
        <w:t>承包人提供</w:t>
      </w:r>
      <w:r>
        <w:rPr>
          <w:rFonts w:ascii="宋体" w:hAnsi="宋体"/>
          <w:color w:val="000000" w:themeColor="text1"/>
          <w:sz w:val="24"/>
          <w:highlight w:val="none"/>
          <w14:textFill>
            <w14:solidFill>
              <w14:schemeClr w14:val="tx1"/>
            </w14:solidFill>
          </w14:textFill>
        </w:rPr>
        <w:t>质量保证金的</w:t>
      </w:r>
      <w:r>
        <w:rPr>
          <w:rFonts w:hint="eastAsia" w:ascii="宋体" w:hAnsi="宋体"/>
          <w:color w:val="000000" w:themeColor="text1"/>
          <w:sz w:val="24"/>
          <w:highlight w:val="none"/>
          <w14:textFill>
            <w14:solidFill>
              <w14:schemeClr w14:val="tx1"/>
            </w14:solidFill>
          </w14:textFill>
        </w:rPr>
        <w:t>方</w:t>
      </w:r>
      <w:r>
        <w:rPr>
          <w:rFonts w:ascii="宋体" w:hAnsi="宋体"/>
          <w:color w:val="000000" w:themeColor="text1"/>
          <w:sz w:val="24"/>
          <w:highlight w:val="none"/>
          <w14:textFill>
            <w14:solidFill>
              <w14:schemeClr w14:val="tx1"/>
            </w14:solidFill>
          </w14:textFill>
        </w:rPr>
        <w:t>式</w:t>
      </w:r>
    </w:p>
    <w:p w14:paraId="0FAF7587">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质量保证金采用以下第</w:t>
      </w:r>
      <w:r>
        <w:rPr>
          <w:rFonts w:hint="eastAsia" w:ascii="宋体" w:hAnsi="宋体"/>
          <w:color w:val="000000" w:themeColor="text1"/>
          <w:sz w:val="24"/>
          <w:highlight w:val="none"/>
          <w:u w:val="single"/>
          <w14:textFill>
            <w14:solidFill>
              <w14:schemeClr w14:val="tx1"/>
            </w14:solidFill>
          </w14:textFill>
        </w:rPr>
        <w:t>2</w:t>
      </w:r>
      <w:r>
        <w:rPr>
          <w:rFonts w:ascii="宋体" w:hAnsi="宋体"/>
          <w:color w:val="000000" w:themeColor="text1"/>
          <w:sz w:val="24"/>
          <w:highlight w:val="none"/>
          <w14:textFill>
            <w14:solidFill>
              <w14:schemeClr w14:val="tx1"/>
            </w14:solidFill>
          </w14:textFill>
        </w:rPr>
        <w:t>种方式：</w:t>
      </w:r>
    </w:p>
    <w:p w14:paraId="17BAC85A">
      <w:pPr>
        <w:pageBreakBefore w:val="0"/>
        <w:widowControl w:val="0"/>
        <w:kinsoku/>
        <w:wordWrap/>
        <w:topLinePunct w:val="0"/>
        <w:autoSpaceDE w:val="0"/>
        <w:autoSpaceDN w:val="0"/>
        <w:bidi w:val="0"/>
        <w:adjustRightInd w:val="0"/>
        <w:snapToGrid/>
        <w:spacing w:line="380" w:lineRule="exact"/>
        <w:ind w:firstLine="480" w:firstLineChars="200"/>
        <w:jc w:val="left"/>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（1）</w:t>
      </w:r>
      <w:r>
        <w:rPr>
          <w:rFonts w:hint="eastAsia" w:ascii="宋体" w:hAnsi="宋体"/>
          <w:iCs/>
          <w:color w:val="000000" w:themeColor="text1"/>
          <w:kern w:val="0"/>
          <w:sz w:val="24"/>
          <w:highlight w:val="none"/>
          <w:u w:val="single"/>
          <w14:textFill>
            <w14:solidFill>
              <w14:schemeClr w14:val="tx1"/>
            </w14:solidFill>
          </w14:textFill>
        </w:rPr>
        <w:t>质量保证金保函</w:t>
      </w:r>
      <w:r>
        <w:rPr>
          <w:rFonts w:ascii="宋体" w:hAnsi="宋体"/>
          <w:color w:val="000000" w:themeColor="text1"/>
          <w:kern w:val="0"/>
          <w:sz w:val="24"/>
          <w:highlight w:val="none"/>
          <w14:textFill>
            <w14:solidFill>
              <w14:schemeClr w14:val="tx1"/>
            </w14:solidFill>
          </w14:textFill>
        </w:rPr>
        <w:t>，保证金额为</w:t>
      </w:r>
      <w:r>
        <w:rPr>
          <w:rFonts w:ascii="宋体" w:hAnsi="宋体"/>
          <w:color w:val="000000" w:themeColor="text1"/>
          <w:kern w:val="0"/>
          <w:sz w:val="24"/>
          <w:highlight w:val="none"/>
          <w:u w:val="none"/>
          <w14:textFill>
            <w14:solidFill>
              <w14:schemeClr w14:val="tx1"/>
            </w14:solidFill>
          </w14:textFill>
        </w:rPr>
        <w:t>：</w:t>
      </w:r>
      <w:r>
        <w:rPr>
          <w:rFonts w:hint="eastAsia" w:ascii="宋体" w:hAnsi="宋体"/>
          <w:color w:val="000000" w:themeColor="text1"/>
          <w:kern w:val="0"/>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w:t>
      </w:r>
      <w:r>
        <w:rPr>
          <w:rFonts w:ascii="宋体" w:hAnsi="宋体"/>
          <w:color w:val="000000" w:themeColor="text1"/>
          <w:sz w:val="24"/>
          <w:highlight w:val="none"/>
          <w:u w:val="single"/>
          <w14:textFill>
            <w14:solidFill>
              <w14:schemeClr w14:val="tx1"/>
            </w14:solidFill>
          </w14:textFill>
        </w:rPr>
        <w:t>；</w:t>
      </w:r>
    </w:p>
    <w:p w14:paraId="6822CFEE">
      <w:pPr>
        <w:pageBreakBefore w:val="0"/>
        <w:widowControl w:val="0"/>
        <w:kinsoku/>
        <w:wordWrap/>
        <w:topLinePunct w:val="0"/>
        <w:autoSpaceDE w:val="0"/>
        <w:autoSpaceDN w:val="0"/>
        <w:bidi w:val="0"/>
        <w:adjustRightInd w:val="0"/>
        <w:snapToGrid/>
        <w:spacing w:line="380" w:lineRule="exact"/>
        <w:ind w:firstLine="480" w:firstLineChars="200"/>
        <w:jc w:val="left"/>
        <w:rPr>
          <w:rFonts w:hint="eastAsia" w:ascii="宋体" w:hAnsi="宋体" w:eastAsiaTheme="minorEastAsia"/>
          <w:color w:val="000000" w:themeColor="text1"/>
          <w:kern w:val="0"/>
          <w:sz w:val="24"/>
          <w:highlight w:val="none"/>
          <w:lang w:val="en-US" w:eastAsia="zh-CN"/>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（2）</w:t>
      </w:r>
      <w:r>
        <w:rPr>
          <w:rFonts w:hint="eastAsia" w:ascii="宋体" w:hAnsi="宋体"/>
          <w:color w:val="000000" w:themeColor="text1"/>
          <w:kern w:val="0"/>
          <w:sz w:val="24"/>
          <w:highlight w:val="none"/>
          <w:u w:val="single"/>
          <w:lang w:val="en-US" w:eastAsia="zh-CN"/>
          <w14:textFill>
            <w14:solidFill>
              <w14:schemeClr w14:val="tx1"/>
            </w14:solidFill>
          </w14:textFill>
        </w:rPr>
        <w:t>5</w:t>
      </w:r>
      <w:r>
        <w:rPr>
          <w:rFonts w:ascii="宋体" w:hAnsi="宋体"/>
          <w:color w:val="000000" w:themeColor="text1"/>
          <w:kern w:val="0"/>
          <w:sz w:val="24"/>
          <w:highlight w:val="none"/>
          <w:u w:val="single"/>
          <w14:textFill>
            <w14:solidFill>
              <w14:schemeClr w14:val="tx1"/>
            </w14:solidFill>
          </w14:textFill>
        </w:rPr>
        <w:t>%的工程</w:t>
      </w:r>
      <w:r>
        <w:rPr>
          <w:rFonts w:hint="eastAsia" w:ascii="宋体" w:hAnsi="宋体"/>
          <w:color w:val="000000" w:themeColor="text1"/>
          <w:sz w:val="24"/>
          <w:highlight w:val="none"/>
          <w:u w:val="single"/>
          <w14:textFill>
            <w14:solidFill>
              <w14:schemeClr w14:val="tx1"/>
            </w14:solidFill>
          </w14:textFill>
        </w:rPr>
        <w:t>结算价</w:t>
      </w:r>
      <w:r>
        <w:rPr>
          <w:rFonts w:ascii="宋体" w:hAnsi="宋体"/>
          <w:color w:val="000000" w:themeColor="text1"/>
          <w:sz w:val="24"/>
          <w:highlight w:val="none"/>
          <w:u w:val="single"/>
          <w14:textFill>
            <w14:solidFill>
              <w14:schemeClr w14:val="tx1"/>
            </w14:solidFill>
          </w14:textFill>
        </w:rPr>
        <w:t>款</w:t>
      </w:r>
      <w:r>
        <w:rPr>
          <w:rFonts w:ascii="宋体" w:hAnsi="宋体"/>
          <w:color w:val="000000" w:themeColor="text1"/>
          <w:kern w:val="0"/>
          <w:sz w:val="24"/>
          <w:highlight w:val="none"/>
          <w14:textFill>
            <w14:solidFill>
              <w14:schemeClr w14:val="tx1"/>
            </w14:solidFill>
          </w14:textFill>
        </w:rPr>
        <w:t>；</w:t>
      </w:r>
      <w:r>
        <w:rPr>
          <w:rFonts w:hint="eastAsia" w:ascii="宋体" w:hAnsi="宋体"/>
          <w:color w:val="000000" w:themeColor="text1"/>
          <w:kern w:val="0"/>
          <w:sz w:val="24"/>
          <w:highlight w:val="none"/>
          <w:lang w:val="en-US" w:eastAsia="zh-CN"/>
          <w14:textFill>
            <w14:solidFill>
              <w14:schemeClr w14:val="tx1"/>
            </w14:solidFill>
          </w14:textFill>
        </w:rPr>
        <w:t xml:space="preserve"> </w:t>
      </w:r>
    </w:p>
    <w:p w14:paraId="6F1EEF86">
      <w:pPr>
        <w:pageBreakBefore w:val="0"/>
        <w:widowControl w:val="0"/>
        <w:kinsoku/>
        <w:wordWrap/>
        <w:topLinePunct w:val="0"/>
        <w:autoSpaceDE w:val="0"/>
        <w:autoSpaceDN w:val="0"/>
        <w:bidi w:val="0"/>
        <w:adjustRightInd w:val="0"/>
        <w:snapToGrid/>
        <w:spacing w:line="380" w:lineRule="exact"/>
        <w:ind w:firstLine="480" w:firstLineChars="200"/>
        <w:jc w:val="left"/>
        <w:rPr>
          <w:rFonts w:hint="eastAsia"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（3）其他</w:t>
      </w:r>
      <w:r>
        <w:rPr>
          <w:rFonts w:hint="eastAsia" w:ascii="宋体" w:hAnsi="宋体"/>
          <w:color w:val="000000" w:themeColor="text1"/>
          <w:kern w:val="0"/>
          <w:sz w:val="24"/>
          <w:highlight w:val="none"/>
          <w14:textFill>
            <w14:solidFill>
              <w14:schemeClr w14:val="tx1"/>
            </w14:solidFill>
          </w14:textFill>
        </w:rPr>
        <w:t>方</w:t>
      </w:r>
      <w:r>
        <w:rPr>
          <w:rFonts w:ascii="宋体" w:hAnsi="宋体"/>
          <w:color w:val="000000" w:themeColor="text1"/>
          <w:kern w:val="0"/>
          <w:sz w:val="24"/>
          <w:highlight w:val="none"/>
          <w14:textFill>
            <w14:solidFill>
              <w14:schemeClr w14:val="tx1"/>
            </w14:solidFill>
          </w14:textFill>
        </w:rPr>
        <w:t>式:</w:t>
      </w:r>
      <w:r>
        <w:rPr>
          <w:rFonts w:hint="eastAsia" w:ascii="宋体" w:hAnsi="宋体"/>
          <w:color w:val="000000" w:themeColor="text1"/>
          <w:kern w:val="0"/>
          <w:sz w:val="24"/>
          <w:highlight w:val="none"/>
          <w:u w:val="single"/>
          <w14:textFill>
            <w14:solidFill>
              <w14:schemeClr w14:val="tx1"/>
            </w14:solidFill>
          </w14:textFill>
        </w:rPr>
        <w:t xml:space="preserve">   /  </w:t>
      </w:r>
      <w:r>
        <w:rPr>
          <w:rFonts w:ascii="宋体" w:hAnsi="宋体"/>
          <w:color w:val="000000" w:themeColor="text1"/>
          <w:kern w:val="0"/>
          <w:sz w:val="24"/>
          <w:highlight w:val="none"/>
          <w:u w:val="single"/>
          <w14:textFill>
            <w14:solidFill>
              <w14:schemeClr w14:val="tx1"/>
            </w14:solidFill>
          </w14:textFill>
        </w:rPr>
        <w:t xml:space="preserve"> </w:t>
      </w:r>
      <w:r>
        <w:rPr>
          <w:rFonts w:ascii="宋体" w:hAnsi="宋体"/>
          <w:color w:val="000000" w:themeColor="text1"/>
          <w:kern w:val="0"/>
          <w:sz w:val="24"/>
          <w:highlight w:val="none"/>
          <w14:textFill>
            <w14:solidFill>
              <w14:schemeClr w14:val="tx1"/>
            </w14:solidFill>
          </w14:textFill>
        </w:rPr>
        <w:t>。</w:t>
      </w:r>
    </w:p>
    <w:p w14:paraId="5E360BE0">
      <w:pPr>
        <w:pageBreakBefore w:val="0"/>
        <w:widowControl w:val="0"/>
        <w:kinsoku/>
        <w:wordWrap/>
        <w:topLinePunct w:val="0"/>
        <w:bidi w:val="0"/>
        <w:snapToGrid/>
        <w:spacing w:line="380" w:lineRule="exact"/>
        <w:ind w:firstLine="480" w:firstLineChars="200"/>
        <w:jc w:val="left"/>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 xml:space="preserve">15.3.2 质量保证金的扣留 </w:t>
      </w:r>
    </w:p>
    <w:p w14:paraId="7132916B">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质量保证金的扣留采取以下第</w:t>
      </w:r>
      <w:r>
        <w:rPr>
          <w:rFonts w:hint="eastAsia" w:ascii="宋体" w:hAnsi="宋体"/>
          <w:color w:val="000000" w:themeColor="text1"/>
          <w:sz w:val="24"/>
          <w:highlight w:val="none"/>
          <w:u w:val="single"/>
          <w14:textFill>
            <w14:solidFill>
              <w14:schemeClr w14:val="tx1"/>
            </w14:solidFill>
          </w14:textFill>
        </w:rPr>
        <w:t xml:space="preserve"> 2</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种方式：</w:t>
      </w:r>
    </w:p>
    <w:p w14:paraId="12D1003C">
      <w:pPr>
        <w:pageBreakBefore w:val="0"/>
        <w:widowControl w:val="0"/>
        <w:kinsoku/>
        <w:wordWrap/>
        <w:topLinePunct w:val="0"/>
        <w:autoSpaceDE w:val="0"/>
        <w:autoSpaceDN w:val="0"/>
        <w:bidi w:val="0"/>
        <w:adjustRightInd w:val="0"/>
        <w:snapToGrid/>
        <w:spacing w:line="380" w:lineRule="exact"/>
        <w:ind w:firstLine="480" w:firstLineChars="200"/>
        <w:jc w:val="left"/>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（1）在支付工程进度款时逐次扣留，在此情形下，质量保证金的计算基数不包括预付款的支付、扣回以及价格调整的金额；</w:t>
      </w:r>
    </w:p>
    <w:p w14:paraId="7FAE3F6E">
      <w:pPr>
        <w:pageBreakBefore w:val="0"/>
        <w:widowControl w:val="0"/>
        <w:kinsoku/>
        <w:wordWrap/>
        <w:topLinePunct w:val="0"/>
        <w:autoSpaceDE w:val="0"/>
        <w:autoSpaceDN w:val="0"/>
        <w:bidi w:val="0"/>
        <w:adjustRightInd w:val="0"/>
        <w:snapToGrid/>
        <w:spacing w:line="380" w:lineRule="exact"/>
        <w:ind w:firstLine="480" w:firstLineChars="200"/>
        <w:jc w:val="left"/>
        <w:outlineLvl w:val="0"/>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（2）工程竣工结算时一次性扣留质量保证金；</w:t>
      </w:r>
    </w:p>
    <w:p w14:paraId="5586211A">
      <w:pPr>
        <w:pageBreakBefore w:val="0"/>
        <w:widowControl w:val="0"/>
        <w:kinsoku/>
        <w:wordWrap/>
        <w:topLinePunct w:val="0"/>
        <w:autoSpaceDE w:val="0"/>
        <w:autoSpaceDN w:val="0"/>
        <w:bidi w:val="0"/>
        <w:adjustRightInd w:val="0"/>
        <w:snapToGrid/>
        <w:spacing w:line="380" w:lineRule="exact"/>
        <w:ind w:firstLine="480" w:firstLineChars="200"/>
        <w:jc w:val="left"/>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（3）其他扣留方式:</w:t>
      </w:r>
      <w:r>
        <w:rPr>
          <w:rFonts w:hint="eastAsia" w:ascii="宋体" w:hAnsi="宋体"/>
          <w:color w:val="000000" w:themeColor="text1"/>
          <w:kern w:val="0"/>
          <w:sz w:val="24"/>
          <w:highlight w:val="none"/>
          <w:u w:val="single"/>
          <w14:textFill>
            <w14:solidFill>
              <w14:schemeClr w14:val="tx1"/>
            </w14:solidFill>
          </w14:textFill>
        </w:rPr>
        <w:t xml:space="preserve">  /  </w:t>
      </w:r>
      <w:r>
        <w:rPr>
          <w:rFonts w:ascii="宋体" w:hAnsi="宋体"/>
          <w:color w:val="000000" w:themeColor="text1"/>
          <w:kern w:val="0"/>
          <w:sz w:val="24"/>
          <w:highlight w:val="none"/>
          <w:u w:val="single"/>
          <w14:textFill>
            <w14:solidFill>
              <w14:schemeClr w14:val="tx1"/>
            </w14:solidFill>
          </w14:textFill>
        </w:rPr>
        <w:t xml:space="preserve"> </w:t>
      </w:r>
      <w:r>
        <w:rPr>
          <w:rFonts w:ascii="宋体" w:hAnsi="宋体"/>
          <w:color w:val="000000" w:themeColor="text1"/>
          <w:kern w:val="0"/>
          <w:sz w:val="24"/>
          <w:highlight w:val="none"/>
          <w14:textFill>
            <w14:solidFill>
              <w14:schemeClr w14:val="tx1"/>
            </w14:solidFill>
          </w14:textFill>
        </w:rPr>
        <w:t>。</w:t>
      </w:r>
    </w:p>
    <w:p w14:paraId="5D729EEF">
      <w:pPr>
        <w:pageBreakBefore w:val="0"/>
        <w:widowControl w:val="0"/>
        <w:kinsoku/>
        <w:wordWrap/>
        <w:topLinePunct w:val="0"/>
        <w:bidi w:val="0"/>
        <w:snapToGrid/>
        <w:spacing w:line="380" w:lineRule="exact"/>
        <w:ind w:firstLine="480" w:firstLineChars="200"/>
        <w:jc w:val="left"/>
        <w:rPr>
          <w:rFonts w:hint="eastAsia"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关于质量保证金的补充约定：</w:t>
      </w:r>
      <w:r>
        <w:rPr>
          <w:rFonts w:hint="eastAsia" w:ascii="宋体" w:hAnsi="宋体"/>
          <w:color w:val="000000" w:themeColor="text1"/>
          <w:sz w:val="24"/>
          <w:highlight w:val="none"/>
          <w:u w:val="single"/>
          <w14:textFill>
            <w14:solidFill>
              <w14:schemeClr w14:val="tx1"/>
            </w14:solidFill>
          </w14:textFill>
        </w:rPr>
        <w:t>/。</w:t>
      </w:r>
    </w:p>
    <w:p w14:paraId="0B62BEA8">
      <w:pPr>
        <w:pageBreakBefore w:val="0"/>
        <w:widowControl w:val="0"/>
        <w:kinsoku/>
        <w:wordWrap/>
        <w:topLinePunct w:val="0"/>
        <w:bidi w:val="0"/>
        <w:snapToGrid/>
        <w:spacing w:line="380" w:lineRule="exact"/>
        <w:ind w:firstLine="480" w:firstLineChars="200"/>
        <w:jc w:val="left"/>
        <w:outlineLvl w:val="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15.3.3质量保证金的退还</w:t>
      </w:r>
    </w:p>
    <w:p w14:paraId="0AB5DD88">
      <w:pPr>
        <w:pageBreakBefore w:val="0"/>
        <w:widowControl w:val="0"/>
        <w:kinsoku/>
        <w:wordWrap/>
        <w:topLinePunct w:val="0"/>
        <w:autoSpaceDE w:val="0"/>
        <w:autoSpaceDN w:val="0"/>
        <w:bidi w:val="0"/>
        <w:adjustRightInd w:val="0"/>
        <w:snapToGrid/>
        <w:spacing w:line="380" w:lineRule="exact"/>
        <w:ind w:firstLine="480" w:firstLineChars="200"/>
        <w:jc w:val="left"/>
        <w:rPr>
          <w:rFonts w:hint="eastAsia" w:ascii="宋体"/>
          <w:color w:val="FF0000"/>
          <w:kern w:val="0"/>
          <w:szCs w:val="21"/>
          <w:highlight w:val="none"/>
          <w:u w:val="single"/>
        </w:rPr>
      </w:pPr>
      <w:r>
        <w:rPr>
          <w:rFonts w:hint="eastAsia" w:ascii="宋体" w:hAnsi="宋体"/>
          <w:color w:val="FF0000"/>
          <w:sz w:val="24"/>
          <w:highlight w:val="none"/>
          <w:u w:val="single"/>
        </w:rPr>
        <w:t>工程实际竣工验收合格后满</w:t>
      </w:r>
      <w:r>
        <w:rPr>
          <w:rFonts w:hint="eastAsia" w:ascii="宋体" w:hAnsi="宋体"/>
          <w:color w:val="FF0000"/>
          <w:sz w:val="24"/>
          <w:highlight w:val="none"/>
          <w:u w:val="single"/>
          <w:lang w:val="en-US" w:eastAsia="zh-CN"/>
        </w:rPr>
        <w:t>五</w:t>
      </w:r>
      <w:r>
        <w:rPr>
          <w:rFonts w:hint="eastAsia" w:ascii="宋体" w:hAnsi="宋体"/>
          <w:color w:val="FF0000"/>
          <w:sz w:val="24"/>
          <w:highlight w:val="none"/>
          <w:u w:val="single"/>
        </w:rPr>
        <w:t>年</w:t>
      </w:r>
      <w:r>
        <w:rPr>
          <w:rFonts w:hint="eastAsia" w:ascii="宋体" w:hAnsi="宋体"/>
          <w:color w:val="FF0000"/>
          <w:sz w:val="24"/>
          <w:highlight w:val="none"/>
          <w:u w:val="single"/>
          <w:lang w:val="en-US" w:eastAsia="zh-CN"/>
        </w:rPr>
        <w:t>无息</w:t>
      </w:r>
      <w:r>
        <w:rPr>
          <w:rFonts w:hint="eastAsia" w:ascii="宋体" w:hAnsi="宋体"/>
          <w:color w:val="FF0000"/>
          <w:sz w:val="24"/>
          <w:highlight w:val="none"/>
          <w:u w:val="single"/>
        </w:rPr>
        <w:t>返还全部质量保证金（如有剩余）。</w:t>
      </w:r>
    </w:p>
    <w:p w14:paraId="5253E697">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15.4保修</w:t>
      </w:r>
    </w:p>
    <w:p w14:paraId="409D049C">
      <w:pPr>
        <w:pageBreakBefore w:val="0"/>
        <w:widowControl w:val="0"/>
        <w:kinsoku/>
        <w:wordWrap/>
        <w:topLinePunct w:val="0"/>
        <w:bidi w:val="0"/>
        <w:snapToGrid/>
        <w:spacing w:line="380" w:lineRule="exact"/>
        <w:ind w:firstLine="468" w:firstLineChars="195"/>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15.4.1 保修责任</w:t>
      </w:r>
    </w:p>
    <w:p w14:paraId="150C4A6F">
      <w:pPr>
        <w:pageBreakBefore w:val="0"/>
        <w:widowControl w:val="0"/>
        <w:kinsoku/>
        <w:wordWrap/>
        <w:topLinePunct w:val="0"/>
        <w:bidi w:val="0"/>
        <w:snapToGrid/>
        <w:spacing w:line="380" w:lineRule="exact"/>
        <w:ind w:firstLine="468" w:firstLineChars="195"/>
        <w:jc w:val="left"/>
        <w:rPr>
          <w:rFonts w:ascii="宋体" w:hAnsi="宋体"/>
          <w:color w:val="000000" w:themeColor="text1"/>
          <w:kern w:val="0"/>
          <w:sz w:val="24"/>
          <w:highlight w:val="none"/>
          <w14:textFill>
            <w14:solidFill>
              <w14:schemeClr w14:val="tx1"/>
            </w14:solidFill>
          </w14:textFill>
        </w:rPr>
      </w:pPr>
      <w:r>
        <w:rPr>
          <w:rFonts w:ascii="宋体" w:hAnsi="宋体"/>
          <w:color w:val="FF0000"/>
          <w:sz w:val="24"/>
          <w:highlight w:val="none"/>
        </w:rPr>
        <w:t>工程保修期为：</w:t>
      </w:r>
      <w:r>
        <w:rPr>
          <w:rFonts w:hint="eastAsia" w:ascii="宋体" w:hAnsi="宋体"/>
          <w:color w:val="FF0000"/>
          <w:sz w:val="24"/>
          <w:highlight w:val="none"/>
          <w:u w:val="single"/>
          <w:lang w:val="en-US" w:eastAsia="zh-CN"/>
        </w:rPr>
        <w:t xml:space="preserve"> </w:t>
      </w:r>
      <w:r>
        <w:rPr>
          <w:rFonts w:hint="eastAsia" w:ascii="宋体" w:hAnsi="宋体"/>
          <w:color w:val="FF0000"/>
          <w:kern w:val="0"/>
          <w:sz w:val="24"/>
          <w:highlight w:val="none"/>
          <w:u w:val="single"/>
          <w:lang w:val="en-US" w:eastAsia="zh-CN"/>
        </w:rPr>
        <w:t xml:space="preserve">5年 </w:t>
      </w:r>
      <w:r>
        <w:rPr>
          <w:rFonts w:ascii="宋体" w:hAnsi="宋体"/>
          <w:color w:val="FF0000"/>
          <w:kern w:val="0"/>
          <w:sz w:val="24"/>
          <w:highlight w:val="none"/>
        </w:rPr>
        <w:t>。</w:t>
      </w:r>
    </w:p>
    <w:p w14:paraId="585A4FB5">
      <w:pPr>
        <w:pageBreakBefore w:val="0"/>
        <w:widowControl w:val="0"/>
        <w:kinsoku/>
        <w:wordWrap/>
        <w:topLinePunct w:val="0"/>
        <w:bidi w:val="0"/>
        <w:snapToGrid/>
        <w:spacing w:line="380" w:lineRule="exact"/>
        <w:ind w:firstLine="468" w:firstLineChars="195"/>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15.4.3 修复通知</w:t>
      </w:r>
    </w:p>
    <w:p w14:paraId="6F793F4C">
      <w:pPr>
        <w:pageBreakBefore w:val="0"/>
        <w:widowControl w:val="0"/>
        <w:kinsoku/>
        <w:wordWrap/>
        <w:topLinePunct w:val="0"/>
        <w:bidi w:val="0"/>
        <w:snapToGrid/>
        <w:spacing w:line="380" w:lineRule="exact"/>
        <w:ind w:firstLine="468" w:firstLineChars="195"/>
        <w:jc w:val="left"/>
        <w:rPr>
          <w:rFonts w:ascii="宋体" w:hAnsi="宋体"/>
          <w:color w:val="000000" w:themeColor="text1"/>
          <w:kern w:val="0"/>
          <w:sz w:val="24"/>
          <w:highlight w:val="none"/>
          <w:u w:val="singl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承包人收到保修通知并到达工程现场的合理时间：</w:t>
      </w:r>
      <w:r>
        <w:rPr>
          <w:rFonts w:hint="eastAsia" w:ascii="宋体" w:hAnsi="宋体"/>
          <w:color w:val="000000" w:themeColor="text1"/>
          <w:kern w:val="0"/>
          <w:sz w:val="24"/>
          <w:highlight w:val="none"/>
          <w:u w:val="single"/>
          <w14:textFill>
            <w14:solidFill>
              <w14:schemeClr w14:val="tx1"/>
            </w14:solidFill>
          </w14:textFill>
        </w:rPr>
        <w:t>24小时内</w:t>
      </w:r>
      <w:r>
        <w:rPr>
          <w:rFonts w:ascii="宋体" w:hAnsi="宋体"/>
          <w:color w:val="000000" w:themeColor="text1"/>
          <w:kern w:val="0"/>
          <w:sz w:val="24"/>
          <w:highlight w:val="none"/>
          <w:u w:val="single"/>
          <w14:textFill>
            <w14:solidFill>
              <w14:schemeClr w14:val="tx1"/>
            </w14:solidFill>
          </w14:textFill>
        </w:rPr>
        <w:t>。</w:t>
      </w:r>
    </w:p>
    <w:p w14:paraId="05198B03">
      <w:pPr>
        <w:pStyle w:val="5"/>
        <w:pageBreakBefore w:val="0"/>
        <w:widowControl w:val="0"/>
        <w:kinsoku/>
        <w:wordWrap/>
        <w:topLinePunct w:val="0"/>
        <w:bidi w:val="0"/>
        <w:snapToGrid/>
        <w:spacing w:before="0" w:after="0" w:line="380" w:lineRule="exact"/>
        <w:rPr>
          <w:rFonts w:ascii="宋体" w:hAnsi="宋体"/>
          <w:b w:val="0"/>
          <w:color w:val="000000" w:themeColor="text1"/>
          <w:sz w:val="24"/>
          <w:szCs w:val="24"/>
          <w:highlight w:val="none"/>
          <w14:textFill>
            <w14:solidFill>
              <w14:schemeClr w14:val="tx1"/>
            </w14:solidFill>
          </w14:textFill>
        </w:rPr>
      </w:pPr>
      <w:r>
        <w:rPr>
          <w:rFonts w:ascii="宋体" w:hAnsi="宋体"/>
          <w:b w:val="0"/>
          <w:color w:val="000000" w:themeColor="text1"/>
          <w:sz w:val="24"/>
          <w:szCs w:val="24"/>
          <w:highlight w:val="none"/>
          <w14:textFill>
            <w14:solidFill>
              <w14:schemeClr w14:val="tx1"/>
            </w14:solidFill>
          </w14:textFill>
        </w:rPr>
        <w:t>16. 违约</w:t>
      </w:r>
    </w:p>
    <w:p w14:paraId="4AAE83D8">
      <w:pPr>
        <w:keepNext w:val="0"/>
        <w:keepLines w:val="0"/>
        <w:pageBreakBefore w:val="0"/>
        <w:widowControl w:val="0"/>
        <w:kinsoku/>
        <w:wordWrap/>
        <w:overflowPunct/>
        <w:topLinePunct w:val="0"/>
        <w:bidi w:val="0"/>
        <w:snapToGrid/>
        <w:spacing w:line="380" w:lineRule="exact"/>
        <w:ind w:firstLine="480" w:firstLineChars="200"/>
        <w:textAlignment w:val="auto"/>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16.1 发包人违约</w:t>
      </w:r>
    </w:p>
    <w:p w14:paraId="715386D4">
      <w:pPr>
        <w:keepNext w:val="0"/>
        <w:keepLines w:val="0"/>
        <w:pageBreakBefore w:val="0"/>
        <w:widowControl w:val="0"/>
        <w:kinsoku/>
        <w:wordWrap/>
        <w:overflowPunct/>
        <w:topLinePunct w:val="0"/>
        <w:bidi w:val="0"/>
        <w:snapToGrid/>
        <w:spacing w:line="380" w:lineRule="exact"/>
        <w:ind w:firstLine="480" w:firstLineChars="200"/>
        <w:jc w:val="left"/>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16.1.1发包人违约的情形</w:t>
      </w:r>
    </w:p>
    <w:p w14:paraId="448C6458">
      <w:pPr>
        <w:keepNext w:val="0"/>
        <w:keepLines w:val="0"/>
        <w:pageBreakBefore w:val="0"/>
        <w:widowControl w:val="0"/>
        <w:kinsoku/>
        <w:wordWrap/>
        <w:overflowPunct/>
        <w:topLinePunct w:val="0"/>
        <w:bidi w:val="0"/>
        <w:snapToGrid/>
        <w:spacing w:line="380" w:lineRule="exact"/>
        <w:ind w:firstLine="480" w:firstLineChars="200"/>
        <w:jc w:val="left"/>
        <w:textAlignment w:val="auto"/>
        <w:rPr>
          <w:rFonts w:hint="eastAsia" w:ascii="宋体" w:hAnsi="宋体"/>
          <w:color w:val="000000" w:themeColor="text1"/>
          <w:kern w:val="0"/>
          <w:sz w:val="24"/>
          <w:highlight w:val="none"/>
          <w:u w:val="singl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发包人违约的其他情形：</w:t>
      </w:r>
      <w:r>
        <w:rPr>
          <w:rFonts w:ascii="宋体" w:hAnsi="宋体"/>
          <w:color w:val="000000" w:themeColor="text1"/>
          <w:kern w:val="0"/>
          <w:sz w:val="24"/>
          <w:highlight w:val="none"/>
          <w:u w:val="single"/>
          <w14:textFill>
            <w14:solidFill>
              <w14:schemeClr w14:val="tx1"/>
            </w14:solidFill>
          </w14:textFill>
        </w:rPr>
        <w:t>发包人逾期支付</w:t>
      </w:r>
      <w:r>
        <w:rPr>
          <w:rFonts w:hint="eastAsia" w:ascii="宋体" w:hAnsi="宋体"/>
          <w:color w:val="000000" w:themeColor="text1"/>
          <w:kern w:val="0"/>
          <w:sz w:val="24"/>
          <w:highlight w:val="none"/>
          <w:u w:val="single"/>
          <w14:textFill>
            <w14:solidFill>
              <w14:schemeClr w14:val="tx1"/>
            </w14:solidFill>
          </w14:textFill>
        </w:rPr>
        <w:t>预付</w:t>
      </w:r>
      <w:r>
        <w:rPr>
          <w:rFonts w:ascii="宋体" w:hAnsi="宋体"/>
          <w:color w:val="000000" w:themeColor="text1"/>
          <w:kern w:val="0"/>
          <w:sz w:val="24"/>
          <w:highlight w:val="none"/>
          <w:u w:val="single"/>
          <w14:textFill>
            <w14:solidFill>
              <w14:schemeClr w14:val="tx1"/>
            </w14:solidFill>
          </w14:textFill>
        </w:rPr>
        <w:t>款的违约金的计算方式：</w:t>
      </w:r>
      <w:r>
        <w:rPr>
          <w:rFonts w:hint="eastAsia" w:ascii="宋体" w:hAnsi="宋体"/>
          <w:color w:val="000000" w:themeColor="text1"/>
          <w:kern w:val="0"/>
          <w:sz w:val="24"/>
          <w:highlight w:val="none"/>
          <w:u w:val="single"/>
          <w14:textFill>
            <w14:solidFill>
              <w14:schemeClr w14:val="tx1"/>
            </w14:solidFill>
          </w14:textFill>
        </w:rPr>
        <w:t>支付应付预付款的利息，按应付款额的月5‰支付利息，时间为从约定应付之日起至支付之日止计算利息。</w:t>
      </w:r>
    </w:p>
    <w:p w14:paraId="2896E250">
      <w:pPr>
        <w:keepNext w:val="0"/>
        <w:keepLines w:val="0"/>
        <w:pageBreakBefore w:val="0"/>
        <w:widowControl w:val="0"/>
        <w:kinsoku/>
        <w:wordWrap/>
        <w:overflowPunct/>
        <w:topLinePunct w:val="0"/>
        <w:bidi w:val="0"/>
        <w:snapToGrid/>
        <w:spacing w:line="380" w:lineRule="exact"/>
        <w:ind w:left="1200" w:hanging="1200" w:hangingChars="500"/>
        <w:jc w:val="left"/>
        <w:textAlignment w:val="auto"/>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 xml:space="preserve">    16.1.2 发包人违约的责任</w:t>
      </w:r>
    </w:p>
    <w:p w14:paraId="3A32C928">
      <w:pPr>
        <w:keepNext w:val="0"/>
        <w:keepLines w:val="0"/>
        <w:pageBreakBefore w:val="0"/>
        <w:widowControl w:val="0"/>
        <w:kinsoku/>
        <w:wordWrap/>
        <w:overflowPunct/>
        <w:topLinePunct w:val="0"/>
        <w:bidi w:val="0"/>
        <w:snapToGrid/>
        <w:spacing w:line="380" w:lineRule="exact"/>
        <w:ind w:firstLine="480" w:firstLineChars="200"/>
        <w:jc w:val="left"/>
        <w:textAlignment w:val="auto"/>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发包人违约责任的承担方式和计算方法：</w:t>
      </w:r>
    </w:p>
    <w:p w14:paraId="25A26283">
      <w:pPr>
        <w:keepNext w:val="0"/>
        <w:keepLines w:val="0"/>
        <w:pageBreakBefore w:val="0"/>
        <w:widowControl w:val="0"/>
        <w:kinsoku/>
        <w:wordWrap/>
        <w:overflowPunct/>
        <w:topLinePunct w:val="0"/>
        <w:bidi w:val="0"/>
        <w:snapToGrid/>
        <w:spacing w:line="380" w:lineRule="exact"/>
        <w:ind w:firstLine="480" w:firstLineChars="200"/>
        <w:jc w:val="left"/>
        <w:textAlignment w:val="auto"/>
        <w:rPr>
          <w:rFonts w:ascii="宋体" w:hAnsi="宋体"/>
          <w:color w:val="000000" w:themeColor="text1"/>
          <w:kern w:val="0"/>
          <w:sz w:val="24"/>
          <w:highlight w:val="none"/>
          <w:u w:val="singl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（1）因发包人原因未能在计划开工日期前7天内下达开工通知的违约责任：</w:t>
      </w:r>
      <w:r>
        <w:rPr>
          <w:rFonts w:ascii="宋体" w:hAnsi="宋体"/>
          <w:color w:val="000000" w:themeColor="text1"/>
          <w:kern w:val="0"/>
          <w:sz w:val="24"/>
          <w:highlight w:val="none"/>
          <w:u w:val="single"/>
          <w14:textFill>
            <w14:solidFill>
              <w14:schemeClr w14:val="tx1"/>
            </w14:solidFill>
          </w14:textFill>
        </w:rPr>
        <w:t>开始计算第7天后承包人已进场施工设备租赁费及施工人员窝工费。</w:t>
      </w:r>
    </w:p>
    <w:p w14:paraId="412AB016">
      <w:pPr>
        <w:keepNext w:val="0"/>
        <w:keepLines w:val="0"/>
        <w:pageBreakBefore w:val="0"/>
        <w:widowControl w:val="0"/>
        <w:kinsoku/>
        <w:wordWrap/>
        <w:overflowPunct/>
        <w:topLinePunct w:val="0"/>
        <w:bidi w:val="0"/>
        <w:snapToGrid/>
        <w:spacing w:line="380" w:lineRule="exact"/>
        <w:ind w:firstLine="480" w:firstLineChars="200"/>
        <w:jc w:val="left"/>
        <w:textAlignment w:val="auto"/>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（2）因发包人原因未能按合同约定支付合同价款的违约责任：</w:t>
      </w:r>
      <w:r>
        <w:rPr>
          <w:rFonts w:ascii="宋体" w:hAnsi="宋体"/>
          <w:color w:val="000000" w:themeColor="text1"/>
          <w:kern w:val="0"/>
          <w:sz w:val="24"/>
          <w:highlight w:val="none"/>
          <w:u w:val="single"/>
          <w14:textFill>
            <w14:solidFill>
              <w14:schemeClr w14:val="tx1"/>
            </w14:solidFill>
          </w14:textFill>
        </w:rPr>
        <w:t>支付违约金，违约金为应付工程款的利息，利率按中国人民银行发布的同期同类</w:t>
      </w:r>
      <w:r>
        <w:rPr>
          <w:rFonts w:hint="eastAsia" w:ascii="宋体" w:hAnsi="宋体"/>
          <w:color w:val="000000" w:themeColor="text1"/>
          <w:kern w:val="0"/>
          <w:sz w:val="24"/>
          <w:highlight w:val="none"/>
          <w:u w:val="single"/>
          <w14:textFill>
            <w14:solidFill>
              <w14:schemeClr w14:val="tx1"/>
            </w14:solidFill>
          </w14:textFill>
        </w:rPr>
        <w:t>存</w:t>
      </w:r>
      <w:r>
        <w:rPr>
          <w:rFonts w:ascii="宋体" w:hAnsi="宋体"/>
          <w:color w:val="000000" w:themeColor="text1"/>
          <w:kern w:val="0"/>
          <w:sz w:val="24"/>
          <w:highlight w:val="none"/>
          <w:u w:val="single"/>
          <w14:textFill>
            <w14:solidFill>
              <w14:schemeClr w14:val="tx1"/>
            </w14:solidFill>
          </w14:textFill>
        </w:rPr>
        <w:t>款基准利率，利息计算时间为应付工程款日至支付工程款日止。</w:t>
      </w:r>
    </w:p>
    <w:p w14:paraId="2B3CC9CD">
      <w:pPr>
        <w:keepNext w:val="0"/>
        <w:keepLines w:val="0"/>
        <w:pageBreakBefore w:val="0"/>
        <w:widowControl w:val="0"/>
        <w:kinsoku/>
        <w:wordWrap/>
        <w:overflowPunct/>
        <w:topLinePunct w:val="0"/>
        <w:bidi w:val="0"/>
        <w:snapToGrid/>
        <w:spacing w:line="380" w:lineRule="exact"/>
        <w:ind w:firstLine="480" w:firstLineChars="200"/>
        <w:jc w:val="left"/>
        <w:textAlignment w:val="auto"/>
        <w:rPr>
          <w:rFonts w:ascii="宋体" w:hAnsi="宋体"/>
          <w:color w:val="000000" w:themeColor="text1"/>
          <w:kern w:val="0"/>
          <w:sz w:val="24"/>
          <w:highlight w:val="none"/>
          <w:u w:val="singl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（3）发包人违反第10.1款</w:t>
      </w:r>
      <w:r>
        <w:rPr>
          <w:rFonts w:hint="eastAsia" w:ascii="宋体" w:hAnsi="宋体"/>
          <w:color w:val="000000" w:themeColor="text1"/>
          <w:kern w:val="0"/>
          <w:sz w:val="24"/>
          <w:highlight w:val="none"/>
          <w14:textFill>
            <w14:solidFill>
              <w14:schemeClr w14:val="tx1"/>
            </w14:solidFill>
          </w14:textFill>
        </w:rPr>
        <w:t>〔</w:t>
      </w:r>
      <w:r>
        <w:rPr>
          <w:rFonts w:ascii="宋体" w:hAnsi="宋体"/>
          <w:color w:val="000000" w:themeColor="text1"/>
          <w:kern w:val="0"/>
          <w:sz w:val="24"/>
          <w:highlight w:val="none"/>
          <w14:textFill>
            <w14:solidFill>
              <w14:schemeClr w14:val="tx1"/>
            </w14:solidFill>
          </w14:textFill>
        </w:rPr>
        <w:t>变更的范围</w:t>
      </w:r>
      <w:r>
        <w:rPr>
          <w:rFonts w:hint="eastAsia" w:ascii="宋体" w:hAnsi="宋体"/>
          <w:color w:val="000000" w:themeColor="text1"/>
          <w:kern w:val="0"/>
          <w:sz w:val="24"/>
          <w:highlight w:val="none"/>
          <w14:textFill>
            <w14:solidFill>
              <w14:schemeClr w14:val="tx1"/>
            </w14:solidFill>
          </w14:textFill>
        </w:rPr>
        <w:t>〕</w:t>
      </w:r>
      <w:r>
        <w:rPr>
          <w:rFonts w:ascii="宋体" w:hAnsi="宋体"/>
          <w:color w:val="000000" w:themeColor="text1"/>
          <w:kern w:val="0"/>
          <w:sz w:val="24"/>
          <w:highlight w:val="none"/>
          <w14:textFill>
            <w14:solidFill>
              <w14:schemeClr w14:val="tx1"/>
            </w14:solidFill>
          </w14:textFill>
        </w:rPr>
        <w:t>第（2）项约定，自行实施被取消的工作或转由他人实施的违约责任：</w:t>
      </w:r>
      <w:r>
        <w:rPr>
          <w:rFonts w:hint="eastAsia" w:ascii="宋体" w:hAnsi="宋体"/>
          <w:color w:val="000000" w:themeColor="text1"/>
          <w:kern w:val="0"/>
          <w:sz w:val="24"/>
          <w:highlight w:val="none"/>
          <w:u w:val="single"/>
          <w14:textFill>
            <w14:solidFill>
              <w14:schemeClr w14:val="tx1"/>
            </w14:solidFill>
          </w14:textFill>
        </w:rPr>
        <w:t>承担给承包人造成的损失</w:t>
      </w:r>
      <w:r>
        <w:rPr>
          <w:rFonts w:ascii="宋体" w:hAnsi="宋体"/>
          <w:color w:val="000000" w:themeColor="text1"/>
          <w:kern w:val="0"/>
          <w:sz w:val="24"/>
          <w:highlight w:val="none"/>
          <w:u w:val="single"/>
          <w14:textFill>
            <w14:solidFill>
              <w14:schemeClr w14:val="tx1"/>
            </w14:solidFill>
          </w14:textFill>
        </w:rPr>
        <w:t>。</w:t>
      </w:r>
    </w:p>
    <w:p w14:paraId="77D4A3E0">
      <w:pPr>
        <w:keepNext w:val="0"/>
        <w:keepLines w:val="0"/>
        <w:pageBreakBefore w:val="0"/>
        <w:widowControl w:val="0"/>
        <w:kinsoku/>
        <w:wordWrap/>
        <w:overflowPunct/>
        <w:topLinePunct w:val="0"/>
        <w:bidi w:val="0"/>
        <w:snapToGrid/>
        <w:spacing w:line="380" w:lineRule="exact"/>
        <w:ind w:firstLine="480" w:firstLineChars="200"/>
        <w:jc w:val="left"/>
        <w:textAlignment w:val="auto"/>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（4）发包人提供的材料、工程设备的规格、数量或质量不符合合同约定，或因发包人原因导致交货日期延误或交货地点变更等情况的违约责任：</w:t>
      </w:r>
      <w:r>
        <w:rPr>
          <w:rFonts w:hint="eastAsia" w:ascii="宋体" w:hAnsi="宋体"/>
          <w:color w:val="000000" w:themeColor="text1"/>
          <w:kern w:val="0"/>
          <w:sz w:val="24"/>
          <w:highlight w:val="none"/>
          <w:u w:val="single"/>
          <w14:textFill>
            <w14:solidFill>
              <w14:schemeClr w14:val="tx1"/>
            </w14:solidFill>
          </w14:textFill>
        </w:rPr>
        <w:t>承担给承包人造成的损失，超过2天可工期顺延。</w:t>
      </w:r>
    </w:p>
    <w:p w14:paraId="1BB0A467">
      <w:pPr>
        <w:keepNext w:val="0"/>
        <w:keepLines w:val="0"/>
        <w:pageBreakBefore w:val="0"/>
        <w:widowControl w:val="0"/>
        <w:kinsoku/>
        <w:wordWrap/>
        <w:overflowPunct/>
        <w:topLinePunct w:val="0"/>
        <w:bidi w:val="0"/>
        <w:snapToGrid/>
        <w:spacing w:line="380" w:lineRule="exact"/>
        <w:ind w:firstLine="480" w:firstLineChars="200"/>
        <w:jc w:val="left"/>
        <w:textAlignment w:val="auto"/>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（5）因发包人违反合同约定造成暂停施工的违约责任：</w:t>
      </w:r>
      <w:r>
        <w:rPr>
          <w:rFonts w:hint="eastAsia" w:ascii="宋体" w:hAnsi="宋体"/>
          <w:color w:val="000000" w:themeColor="text1"/>
          <w:kern w:val="0"/>
          <w:sz w:val="24"/>
          <w:highlight w:val="none"/>
          <w:u w:val="single"/>
          <w14:textFill>
            <w14:solidFill>
              <w14:schemeClr w14:val="tx1"/>
            </w14:solidFill>
          </w14:textFill>
        </w:rPr>
        <w:t>承担给承包人造成的损失，超过2天可工期顺延。</w:t>
      </w:r>
    </w:p>
    <w:p w14:paraId="62A20489">
      <w:pPr>
        <w:keepNext w:val="0"/>
        <w:keepLines w:val="0"/>
        <w:pageBreakBefore w:val="0"/>
        <w:widowControl w:val="0"/>
        <w:kinsoku/>
        <w:wordWrap/>
        <w:overflowPunct/>
        <w:topLinePunct w:val="0"/>
        <w:bidi w:val="0"/>
        <w:snapToGrid/>
        <w:spacing w:line="380" w:lineRule="exact"/>
        <w:ind w:firstLine="480" w:firstLineChars="200"/>
        <w:jc w:val="left"/>
        <w:textAlignment w:val="auto"/>
        <w:rPr>
          <w:rFonts w:hint="eastAsia" w:ascii="宋体" w:hAnsi="宋体" w:eastAsiaTheme="minorEastAsia"/>
          <w:color w:val="000000" w:themeColor="text1"/>
          <w:kern w:val="0"/>
          <w:sz w:val="24"/>
          <w:highlight w:val="none"/>
          <w:lang w:eastAsia="zh-CN"/>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（6）发包人无正当理由没有在约定期限内发出复工指示，导致承包人无法复工的违约责任：</w:t>
      </w:r>
      <w:r>
        <w:rPr>
          <w:rFonts w:hint="eastAsia" w:ascii="宋体" w:hAnsi="宋体"/>
          <w:color w:val="000000" w:themeColor="text1"/>
          <w:kern w:val="0"/>
          <w:sz w:val="24"/>
          <w:highlight w:val="none"/>
          <w:u w:val="single"/>
          <w14:textFill>
            <w14:solidFill>
              <w14:schemeClr w14:val="tx1"/>
            </w14:solidFill>
          </w14:textFill>
        </w:rPr>
        <w:t>承担给承包人造成的损失，超过30天可工期顺延</w:t>
      </w:r>
      <w:r>
        <w:rPr>
          <w:rFonts w:hint="eastAsia" w:ascii="宋体" w:hAnsi="宋体"/>
          <w:color w:val="000000" w:themeColor="text1"/>
          <w:kern w:val="0"/>
          <w:sz w:val="24"/>
          <w:highlight w:val="none"/>
          <w:u w:val="single"/>
          <w:lang w:eastAsia="zh-CN"/>
          <w14:textFill>
            <w14:solidFill>
              <w14:schemeClr w14:val="tx1"/>
            </w14:solidFill>
          </w14:textFill>
        </w:rPr>
        <w:t>。</w:t>
      </w:r>
    </w:p>
    <w:p w14:paraId="3458BC4A">
      <w:pPr>
        <w:keepNext w:val="0"/>
        <w:keepLines w:val="0"/>
        <w:pageBreakBefore w:val="0"/>
        <w:widowControl w:val="0"/>
        <w:kinsoku/>
        <w:wordWrap/>
        <w:overflowPunct/>
        <w:topLinePunct w:val="0"/>
        <w:bidi w:val="0"/>
        <w:snapToGrid/>
        <w:spacing w:line="380" w:lineRule="exact"/>
        <w:ind w:firstLine="480" w:firstLineChars="200"/>
        <w:jc w:val="left"/>
        <w:textAlignment w:val="auto"/>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（7）</w:t>
      </w:r>
      <w:r>
        <w:rPr>
          <w:rFonts w:hint="eastAsia" w:ascii="宋体" w:hAnsi="宋体"/>
          <w:color w:val="000000" w:themeColor="text1"/>
          <w:kern w:val="0"/>
          <w:sz w:val="24"/>
          <w:highlight w:val="none"/>
          <w14:textFill>
            <w14:solidFill>
              <w14:schemeClr w14:val="tx1"/>
            </w14:solidFill>
          </w14:textFill>
        </w:rPr>
        <w:t>其他：</w:t>
      </w:r>
      <w:r>
        <w:rPr>
          <w:rFonts w:hint="eastAsia" w:ascii="宋体" w:hAnsi="宋体"/>
          <w:color w:val="000000" w:themeColor="text1"/>
          <w:kern w:val="0"/>
          <w:sz w:val="24"/>
          <w:highlight w:val="none"/>
          <w:u w:val="single"/>
          <w14:textFill>
            <w14:solidFill>
              <w14:schemeClr w14:val="tx1"/>
            </w14:solidFill>
          </w14:textFill>
        </w:rPr>
        <w:t xml:space="preserve">/ </w:t>
      </w:r>
      <w:r>
        <w:rPr>
          <w:rFonts w:ascii="宋体" w:hAnsi="宋体"/>
          <w:color w:val="000000" w:themeColor="text1"/>
          <w:kern w:val="0"/>
          <w:sz w:val="24"/>
          <w:highlight w:val="none"/>
          <w14:textFill>
            <w14:solidFill>
              <w14:schemeClr w14:val="tx1"/>
            </w14:solidFill>
          </w14:textFill>
        </w:rPr>
        <w:t>。</w:t>
      </w:r>
    </w:p>
    <w:p w14:paraId="36E494D5">
      <w:pPr>
        <w:keepNext w:val="0"/>
        <w:keepLines w:val="0"/>
        <w:pageBreakBefore w:val="0"/>
        <w:widowControl w:val="0"/>
        <w:kinsoku/>
        <w:wordWrap/>
        <w:overflowPunct/>
        <w:topLinePunct w:val="0"/>
        <w:bidi w:val="0"/>
        <w:snapToGrid/>
        <w:spacing w:line="380" w:lineRule="exact"/>
        <w:ind w:firstLine="480" w:firstLineChars="200"/>
        <w:jc w:val="left"/>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16.1.3 因发包人违约解除合同</w:t>
      </w:r>
    </w:p>
    <w:p w14:paraId="6D5D79A4">
      <w:pPr>
        <w:keepNext w:val="0"/>
        <w:keepLines w:val="0"/>
        <w:pageBreakBefore w:val="0"/>
        <w:widowControl w:val="0"/>
        <w:kinsoku/>
        <w:wordWrap/>
        <w:overflowPunct/>
        <w:topLinePunct w:val="0"/>
        <w:autoSpaceDE w:val="0"/>
        <w:autoSpaceDN w:val="0"/>
        <w:bidi w:val="0"/>
        <w:adjustRightInd w:val="0"/>
        <w:snapToGrid/>
        <w:spacing w:line="380" w:lineRule="exact"/>
        <w:ind w:firstLine="480" w:firstLineChars="200"/>
        <w:jc w:val="left"/>
        <w:textAlignment w:val="auto"/>
        <w:rPr>
          <w:rFonts w:hint="eastAsia"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承包人按16.1.1项</w:t>
      </w:r>
      <w:r>
        <w:rPr>
          <w:rFonts w:hint="eastAsia" w:ascii="宋体" w:hAnsi="宋体"/>
          <w:color w:val="000000" w:themeColor="text1"/>
          <w:kern w:val="0"/>
          <w:sz w:val="24"/>
          <w:highlight w:val="none"/>
          <w14:textFill>
            <w14:solidFill>
              <w14:schemeClr w14:val="tx1"/>
            </w14:solidFill>
          </w14:textFill>
        </w:rPr>
        <w:t>〔</w:t>
      </w:r>
      <w:r>
        <w:rPr>
          <w:rFonts w:ascii="宋体" w:hAnsi="宋体"/>
          <w:color w:val="000000" w:themeColor="text1"/>
          <w:kern w:val="0"/>
          <w:sz w:val="24"/>
          <w:highlight w:val="none"/>
          <w14:textFill>
            <w14:solidFill>
              <w14:schemeClr w14:val="tx1"/>
            </w14:solidFill>
          </w14:textFill>
        </w:rPr>
        <w:t>发包人违约的情形</w:t>
      </w:r>
      <w:r>
        <w:rPr>
          <w:rFonts w:hint="eastAsia" w:ascii="宋体" w:hAnsi="宋体"/>
          <w:color w:val="000000" w:themeColor="text1"/>
          <w:kern w:val="0"/>
          <w:sz w:val="24"/>
          <w:highlight w:val="none"/>
          <w14:textFill>
            <w14:solidFill>
              <w14:schemeClr w14:val="tx1"/>
            </w14:solidFill>
          </w14:textFill>
        </w:rPr>
        <w:t>〕</w:t>
      </w:r>
      <w:r>
        <w:rPr>
          <w:rFonts w:ascii="宋体" w:hAnsi="宋体"/>
          <w:color w:val="000000" w:themeColor="text1"/>
          <w:kern w:val="0"/>
          <w:sz w:val="24"/>
          <w:highlight w:val="none"/>
          <w14:textFill>
            <w14:solidFill>
              <w14:schemeClr w14:val="tx1"/>
            </w14:solidFill>
          </w14:textFill>
        </w:rPr>
        <w:t>约定暂停施工满</w:t>
      </w:r>
      <w:r>
        <w:rPr>
          <w:rFonts w:ascii="宋体" w:hAnsi="宋体"/>
          <w:color w:val="000000" w:themeColor="text1"/>
          <w:kern w:val="0"/>
          <w:sz w:val="24"/>
          <w:highlight w:val="none"/>
          <w:u w:val="single"/>
          <w14:textFill>
            <w14:solidFill>
              <w14:schemeClr w14:val="tx1"/>
            </w14:solidFill>
          </w14:textFill>
        </w:rPr>
        <w:t xml:space="preserve"> </w:t>
      </w:r>
      <w:r>
        <w:rPr>
          <w:rFonts w:hint="eastAsia" w:ascii="宋体" w:hAnsi="宋体"/>
          <w:color w:val="000000" w:themeColor="text1"/>
          <w:kern w:val="0"/>
          <w:sz w:val="24"/>
          <w:highlight w:val="none"/>
          <w:u w:val="single"/>
          <w14:textFill>
            <w14:solidFill>
              <w14:schemeClr w14:val="tx1"/>
            </w14:solidFill>
          </w14:textFill>
        </w:rPr>
        <w:t xml:space="preserve">60 </w:t>
      </w:r>
      <w:r>
        <w:rPr>
          <w:rFonts w:ascii="宋体" w:hAnsi="宋体"/>
          <w:color w:val="000000" w:themeColor="text1"/>
          <w:kern w:val="0"/>
          <w:sz w:val="24"/>
          <w:highlight w:val="none"/>
          <w14:textFill>
            <w14:solidFill>
              <w14:schemeClr w14:val="tx1"/>
            </w14:solidFill>
          </w14:textFill>
        </w:rPr>
        <w:t>天后发包人仍不纠正其违约行为并致使合同目的不能实现的，承包人有权解除合同。</w:t>
      </w:r>
    </w:p>
    <w:p w14:paraId="4E8DBECD">
      <w:pPr>
        <w:keepNext w:val="0"/>
        <w:keepLines w:val="0"/>
        <w:pageBreakBefore w:val="0"/>
        <w:widowControl w:val="0"/>
        <w:kinsoku/>
        <w:wordWrap/>
        <w:overflowPunct/>
        <w:topLinePunct w:val="0"/>
        <w:bidi w:val="0"/>
        <w:snapToGrid/>
        <w:spacing w:line="380" w:lineRule="exact"/>
        <w:ind w:firstLine="480" w:firstLineChars="200"/>
        <w:textAlignment w:val="auto"/>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16.2 承包人违约</w:t>
      </w:r>
    </w:p>
    <w:p w14:paraId="3468428A">
      <w:pPr>
        <w:keepNext w:val="0"/>
        <w:keepLines w:val="0"/>
        <w:pageBreakBefore w:val="0"/>
        <w:widowControl w:val="0"/>
        <w:kinsoku/>
        <w:wordWrap/>
        <w:overflowPunct/>
        <w:topLinePunct w:val="0"/>
        <w:bidi w:val="0"/>
        <w:snapToGrid/>
        <w:spacing w:line="380" w:lineRule="exact"/>
        <w:ind w:firstLine="480" w:firstLineChars="200"/>
        <w:jc w:val="left"/>
        <w:textAlignment w:val="auto"/>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16.2.1 承包人违约的情形</w:t>
      </w:r>
    </w:p>
    <w:p w14:paraId="191BB325">
      <w:pPr>
        <w:keepNext w:val="0"/>
        <w:keepLines w:val="0"/>
        <w:pageBreakBefore w:val="0"/>
        <w:widowControl w:val="0"/>
        <w:kinsoku/>
        <w:wordWrap/>
        <w:overflowPunct/>
        <w:topLinePunct w:val="0"/>
        <w:bidi w:val="0"/>
        <w:snapToGrid/>
        <w:spacing w:line="380" w:lineRule="exact"/>
        <w:ind w:firstLine="480" w:firstLineChars="200"/>
        <w:jc w:val="left"/>
        <w:textAlignment w:val="auto"/>
        <w:rPr>
          <w:rFonts w:hint="eastAsia"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承包人违约的其他情形：</w:t>
      </w:r>
    </w:p>
    <w:p w14:paraId="5C673F24">
      <w:pPr>
        <w:keepNext w:val="0"/>
        <w:keepLines w:val="0"/>
        <w:pageBreakBefore w:val="0"/>
        <w:widowControl w:val="0"/>
        <w:kinsoku/>
        <w:wordWrap/>
        <w:overflowPunct/>
        <w:topLinePunct w:val="0"/>
        <w:autoSpaceDE w:val="0"/>
        <w:autoSpaceDN w:val="0"/>
        <w:bidi w:val="0"/>
        <w:adjustRightInd w:val="0"/>
        <w:snapToGrid/>
        <w:spacing w:line="380" w:lineRule="exact"/>
        <w:ind w:firstLine="480" w:firstLineChars="200"/>
        <w:jc w:val="left"/>
        <w:textAlignment w:val="auto"/>
        <w:rPr>
          <w:rFonts w:hint="eastAsia" w:ascii="宋体" w:hAnsi="宋体"/>
          <w:color w:val="000000" w:themeColor="text1"/>
          <w:kern w:val="0"/>
          <w:sz w:val="24"/>
          <w:highlight w:val="none"/>
          <w:u w:val="single"/>
          <w14:textFill>
            <w14:solidFill>
              <w14:schemeClr w14:val="tx1"/>
            </w14:solidFill>
          </w14:textFill>
        </w:rPr>
      </w:pPr>
      <w:r>
        <w:rPr>
          <w:rFonts w:hint="eastAsia" w:ascii="宋体" w:hAnsi="宋体"/>
          <w:color w:val="000000" w:themeColor="text1"/>
          <w:kern w:val="0"/>
          <w:sz w:val="24"/>
          <w:highlight w:val="none"/>
          <w:u w:val="single"/>
          <w14:textFill>
            <w14:solidFill>
              <w14:schemeClr w14:val="tx1"/>
            </w14:solidFill>
          </w14:textFill>
        </w:rPr>
        <w:t>（1）机械设备、施工项目班子未按投标承诺及时到位；</w:t>
      </w:r>
    </w:p>
    <w:p w14:paraId="21170DE3">
      <w:pPr>
        <w:keepNext w:val="0"/>
        <w:keepLines w:val="0"/>
        <w:pageBreakBefore w:val="0"/>
        <w:widowControl w:val="0"/>
        <w:kinsoku/>
        <w:wordWrap/>
        <w:overflowPunct/>
        <w:topLinePunct w:val="0"/>
        <w:autoSpaceDE w:val="0"/>
        <w:autoSpaceDN w:val="0"/>
        <w:bidi w:val="0"/>
        <w:adjustRightInd w:val="0"/>
        <w:snapToGrid/>
        <w:spacing w:line="380" w:lineRule="exact"/>
        <w:ind w:firstLine="480" w:firstLineChars="200"/>
        <w:jc w:val="left"/>
        <w:textAlignment w:val="auto"/>
        <w:rPr>
          <w:rFonts w:hint="eastAsia" w:ascii="宋体" w:hAnsi="宋体"/>
          <w:color w:val="000000" w:themeColor="text1"/>
          <w:kern w:val="0"/>
          <w:sz w:val="24"/>
          <w:highlight w:val="none"/>
          <w:u w:val="single"/>
          <w14:textFill>
            <w14:solidFill>
              <w14:schemeClr w14:val="tx1"/>
            </w14:solidFill>
          </w14:textFill>
        </w:rPr>
      </w:pPr>
      <w:r>
        <w:rPr>
          <w:rFonts w:hint="eastAsia" w:ascii="宋体" w:hAnsi="宋体"/>
          <w:color w:val="000000" w:themeColor="text1"/>
          <w:kern w:val="0"/>
          <w:sz w:val="24"/>
          <w:highlight w:val="none"/>
          <w:u w:val="single"/>
          <w14:textFill>
            <w14:solidFill>
              <w14:schemeClr w14:val="tx1"/>
            </w14:solidFill>
          </w14:textFill>
        </w:rPr>
        <w:t>（2）本工程在实施过程中，如承包人的施工队伍素质、力量、现场管理班子、现场安全文明施工不符合投标文件的承诺，造成现场管理混乱、工程质量和进度达不到投标所承诺的要求；</w:t>
      </w:r>
    </w:p>
    <w:p w14:paraId="1DEAB631">
      <w:pPr>
        <w:keepNext w:val="0"/>
        <w:keepLines w:val="0"/>
        <w:pageBreakBefore w:val="0"/>
        <w:widowControl w:val="0"/>
        <w:kinsoku/>
        <w:wordWrap/>
        <w:overflowPunct/>
        <w:topLinePunct w:val="0"/>
        <w:autoSpaceDE w:val="0"/>
        <w:autoSpaceDN w:val="0"/>
        <w:bidi w:val="0"/>
        <w:adjustRightInd w:val="0"/>
        <w:snapToGrid/>
        <w:spacing w:line="380" w:lineRule="exact"/>
        <w:ind w:firstLine="480" w:firstLineChars="200"/>
        <w:jc w:val="left"/>
        <w:textAlignment w:val="auto"/>
        <w:rPr>
          <w:rFonts w:hint="eastAsia" w:ascii="宋体" w:hAnsi="宋体"/>
          <w:color w:val="000000" w:themeColor="text1"/>
          <w:kern w:val="0"/>
          <w:sz w:val="24"/>
          <w:highlight w:val="none"/>
          <w:u w:val="single"/>
          <w14:textFill>
            <w14:solidFill>
              <w14:schemeClr w14:val="tx1"/>
            </w14:solidFill>
          </w14:textFill>
        </w:rPr>
      </w:pPr>
      <w:r>
        <w:rPr>
          <w:rFonts w:hint="eastAsia" w:ascii="宋体" w:hAnsi="宋体"/>
          <w:color w:val="000000" w:themeColor="text1"/>
          <w:kern w:val="0"/>
          <w:sz w:val="24"/>
          <w:highlight w:val="none"/>
          <w:u w:val="single"/>
          <w14:textFill>
            <w14:solidFill>
              <w14:schemeClr w14:val="tx1"/>
            </w14:solidFill>
          </w14:textFill>
        </w:rPr>
        <w:t>（3）承包人允许其他人挂靠经营、私自转包；</w:t>
      </w:r>
    </w:p>
    <w:p w14:paraId="70594E5C">
      <w:pPr>
        <w:keepNext w:val="0"/>
        <w:keepLines w:val="0"/>
        <w:pageBreakBefore w:val="0"/>
        <w:widowControl w:val="0"/>
        <w:kinsoku/>
        <w:wordWrap/>
        <w:overflowPunct/>
        <w:topLinePunct w:val="0"/>
        <w:autoSpaceDE w:val="0"/>
        <w:autoSpaceDN w:val="0"/>
        <w:bidi w:val="0"/>
        <w:adjustRightInd w:val="0"/>
        <w:snapToGrid/>
        <w:spacing w:line="380" w:lineRule="exact"/>
        <w:ind w:firstLine="480" w:firstLineChars="200"/>
        <w:jc w:val="left"/>
        <w:textAlignment w:val="auto"/>
        <w:rPr>
          <w:rFonts w:hint="eastAsia" w:ascii="宋体" w:hAnsi="宋体"/>
          <w:color w:val="000000" w:themeColor="text1"/>
          <w:kern w:val="0"/>
          <w:sz w:val="24"/>
          <w:highlight w:val="none"/>
          <w:u w:val="single"/>
          <w14:textFill>
            <w14:solidFill>
              <w14:schemeClr w14:val="tx1"/>
            </w14:solidFill>
          </w14:textFill>
        </w:rPr>
      </w:pPr>
      <w:r>
        <w:rPr>
          <w:rFonts w:hint="eastAsia" w:ascii="宋体" w:hAnsi="宋体"/>
          <w:color w:val="000000" w:themeColor="text1"/>
          <w:kern w:val="0"/>
          <w:sz w:val="24"/>
          <w:highlight w:val="none"/>
          <w:u w:val="single"/>
          <w14:textFill>
            <w14:solidFill>
              <w14:schemeClr w14:val="tx1"/>
            </w14:solidFill>
          </w14:textFill>
        </w:rPr>
        <w:t>（4）承包人未达到投标时所承诺的诚信和技术标准。</w:t>
      </w:r>
    </w:p>
    <w:p w14:paraId="4827766E">
      <w:pPr>
        <w:keepNext w:val="0"/>
        <w:keepLines w:val="0"/>
        <w:pageBreakBefore w:val="0"/>
        <w:widowControl w:val="0"/>
        <w:kinsoku/>
        <w:wordWrap/>
        <w:overflowPunct/>
        <w:topLinePunct w:val="0"/>
        <w:autoSpaceDE w:val="0"/>
        <w:autoSpaceDN w:val="0"/>
        <w:bidi w:val="0"/>
        <w:adjustRightInd w:val="0"/>
        <w:snapToGrid/>
        <w:spacing w:line="380" w:lineRule="exact"/>
        <w:ind w:firstLine="480" w:firstLineChars="200"/>
        <w:jc w:val="left"/>
        <w:textAlignment w:val="auto"/>
        <w:rPr>
          <w:rFonts w:hint="eastAsia" w:ascii="宋体" w:hAnsi="宋体" w:eastAsiaTheme="minorEastAsia"/>
          <w:color w:val="FF0000"/>
          <w:kern w:val="0"/>
          <w:sz w:val="24"/>
          <w:highlight w:val="none"/>
          <w:u w:val="single"/>
          <w:lang w:val="en-US" w:eastAsia="zh-CN"/>
        </w:rPr>
      </w:pPr>
      <w:r>
        <w:rPr>
          <w:rFonts w:hint="eastAsia" w:ascii="宋体" w:hAnsi="宋体"/>
          <w:color w:val="FF0000"/>
          <w:kern w:val="0"/>
          <w:sz w:val="24"/>
          <w:highlight w:val="none"/>
          <w:u w:val="single"/>
          <w:lang w:eastAsia="zh-CN"/>
        </w:rPr>
        <w:t>（</w:t>
      </w:r>
      <w:r>
        <w:rPr>
          <w:rFonts w:hint="eastAsia" w:ascii="宋体" w:hAnsi="宋体"/>
          <w:color w:val="FF0000"/>
          <w:kern w:val="0"/>
          <w:sz w:val="24"/>
          <w:highlight w:val="none"/>
          <w:u w:val="single"/>
          <w:lang w:val="en-US" w:eastAsia="zh-CN"/>
        </w:rPr>
        <w:t>5</w:t>
      </w:r>
      <w:r>
        <w:rPr>
          <w:rFonts w:hint="eastAsia" w:ascii="宋体" w:hAnsi="宋体"/>
          <w:color w:val="FF0000"/>
          <w:kern w:val="0"/>
          <w:sz w:val="24"/>
          <w:highlight w:val="none"/>
          <w:u w:val="single"/>
          <w:lang w:eastAsia="zh-CN"/>
        </w:rPr>
        <w:t>）</w:t>
      </w:r>
      <w:r>
        <w:rPr>
          <w:rFonts w:hint="eastAsia" w:ascii="宋体" w:hAnsi="宋体"/>
          <w:color w:val="FF0000"/>
          <w:kern w:val="0"/>
          <w:sz w:val="24"/>
          <w:highlight w:val="none"/>
          <w:u w:val="single"/>
        </w:rPr>
        <w:t>承包人</w:t>
      </w:r>
      <w:r>
        <w:rPr>
          <w:rFonts w:hint="eastAsia" w:ascii="宋体" w:hAnsi="宋体"/>
          <w:color w:val="FF0000"/>
          <w:kern w:val="0"/>
          <w:sz w:val="24"/>
          <w:highlight w:val="none"/>
          <w:u w:val="single"/>
          <w:lang w:val="en-US" w:eastAsia="zh-CN"/>
        </w:rPr>
        <w:t>使用于工程的材料品牌或质量检测不符合招标文件</w:t>
      </w:r>
      <w:r>
        <w:rPr>
          <w:rFonts w:hint="eastAsia" w:ascii="宋体" w:hAnsi="宋体"/>
          <w:color w:val="FF0000"/>
          <w:sz w:val="24"/>
          <w:highlight w:val="none"/>
          <w:u w:val="single"/>
        </w:rPr>
        <w:t>规定的技术标准</w:t>
      </w:r>
      <w:r>
        <w:rPr>
          <w:rFonts w:hint="eastAsia" w:ascii="宋体" w:hAnsi="宋体"/>
          <w:color w:val="FF0000"/>
          <w:sz w:val="24"/>
          <w:highlight w:val="none"/>
          <w:u w:val="single"/>
          <w:lang w:val="en-US" w:eastAsia="zh-CN"/>
        </w:rPr>
        <w:t>或质量要求的</w:t>
      </w:r>
      <w:r>
        <w:rPr>
          <w:rFonts w:hint="eastAsia" w:ascii="宋体" w:hAnsi="宋体"/>
          <w:color w:val="FF0000"/>
          <w:sz w:val="24"/>
          <w:highlight w:val="none"/>
          <w:u w:val="single"/>
          <w:lang w:eastAsia="zh-CN"/>
        </w:rPr>
        <w:t>。</w:t>
      </w:r>
    </w:p>
    <w:p w14:paraId="0243EC3A">
      <w:pPr>
        <w:keepNext w:val="0"/>
        <w:keepLines w:val="0"/>
        <w:pageBreakBefore w:val="0"/>
        <w:widowControl w:val="0"/>
        <w:kinsoku/>
        <w:wordWrap/>
        <w:overflowPunct/>
        <w:topLinePunct w:val="0"/>
        <w:bidi w:val="0"/>
        <w:snapToGrid/>
        <w:spacing w:line="380" w:lineRule="exact"/>
        <w:ind w:firstLine="480" w:firstLineChars="200"/>
        <w:jc w:val="left"/>
        <w:textAlignment w:val="auto"/>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16.2.2承包人违约的责任</w:t>
      </w:r>
    </w:p>
    <w:p w14:paraId="62F6F095">
      <w:pPr>
        <w:keepNext w:val="0"/>
        <w:keepLines w:val="0"/>
        <w:pageBreakBefore w:val="0"/>
        <w:widowControl w:val="0"/>
        <w:kinsoku/>
        <w:wordWrap/>
        <w:overflowPunct/>
        <w:topLinePunct w:val="0"/>
        <w:autoSpaceDE w:val="0"/>
        <w:autoSpaceDN w:val="0"/>
        <w:bidi w:val="0"/>
        <w:adjustRightInd w:val="0"/>
        <w:snapToGrid/>
        <w:spacing w:line="380" w:lineRule="exact"/>
        <w:ind w:firstLine="480" w:firstLineChars="200"/>
        <w:jc w:val="left"/>
        <w:textAlignment w:val="auto"/>
        <w:rPr>
          <w:rFonts w:hint="eastAsia"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承包人违约责任的承担方式和计算方法：</w:t>
      </w:r>
    </w:p>
    <w:p w14:paraId="5AA2F007">
      <w:pPr>
        <w:keepNext w:val="0"/>
        <w:keepLines w:val="0"/>
        <w:pageBreakBefore w:val="0"/>
        <w:widowControl w:val="0"/>
        <w:kinsoku/>
        <w:wordWrap/>
        <w:overflowPunct/>
        <w:topLinePunct w:val="0"/>
        <w:autoSpaceDE w:val="0"/>
        <w:autoSpaceDN w:val="0"/>
        <w:bidi w:val="0"/>
        <w:adjustRightInd w:val="0"/>
        <w:snapToGrid/>
        <w:spacing w:line="380" w:lineRule="exact"/>
        <w:ind w:firstLine="480" w:firstLineChars="200"/>
        <w:jc w:val="left"/>
        <w:textAlignment w:val="auto"/>
        <w:rPr>
          <w:rFonts w:hint="eastAsia" w:ascii="宋体" w:hAnsi="宋体"/>
          <w:color w:val="000000" w:themeColor="text1"/>
          <w:kern w:val="0"/>
          <w:sz w:val="24"/>
          <w:highlight w:val="none"/>
          <w:u w:val="single"/>
          <w14:textFill>
            <w14:solidFill>
              <w14:schemeClr w14:val="tx1"/>
            </w14:solidFill>
          </w14:textFill>
        </w:rPr>
      </w:pPr>
      <w:r>
        <w:rPr>
          <w:rFonts w:hint="eastAsia" w:ascii="宋体" w:hAnsi="宋体"/>
          <w:color w:val="000000" w:themeColor="text1"/>
          <w:kern w:val="0"/>
          <w:sz w:val="24"/>
          <w:highlight w:val="none"/>
          <w:u w:val="single"/>
          <w14:textFill>
            <w14:solidFill>
              <w14:schemeClr w14:val="tx1"/>
            </w14:solidFill>
          </w14:textFill>
        </w:rPr>
        <w:t>（1）机械设备未按投标承诺到位，每项扣除履约担保金2%；</w:t>
      </w:r>
    </w:p>
    <w:p w14:paraId="21F2D266">
      <w:pPr>
        <w:keepNext w:val="0"/>
        <w:keepLines w:val="0"/>
        <w:pageBreakBefore w:val="0"/>
        <w:widowControl w:val="0"/>
        <w:kinsoku/>
        <w:wordWrap/>
        <w:overflowPunct/>
        <w:topLinePunct w:val="0"/>
        <w:autoSpaceDE w:val="0"/>
        <w:autoSpaceDN w:val="0"/>
        <w:bidi w:val="0"/>
        <w:adjustRightInd w:val="0"/>
        <w:snapToGrid/>
        <w:spacing w:line="380" w:lineRule="exact"/>
        <w:ind w:firstLine="480" w:firstLineChars="200"/>
        <w:jc w:val="left"/>
        <w:textAlignment w:val="auto"/>
        <w:rPr>
          <w:rFonts w:hint="eastAsia" w:ascii="宋体" w:hAnsi="宋体"/>
          <w:color w:val="000000" w:themeColor="text1"/>
          <w:kern w:val="0"/>
          <w:sz w:val="24"/>
          <w:highlight w:val="none"/>
          <w:u w:val="single"/>
          <w14:textFill>
            <w14:solidFill>
              <w14:schemeClr w14:val="tx1"/>
            </w14:solidFill>
          </w14:textFill>
        </w:rPr>
      </w:pPr>
      <w:r>
        <w:rPr>
          <w:rFonts w:hint="eastAsia" w:ascii="宋体" w:hAnsi="宋体"/>
          <w:color w:val="000000" w:themeColor="text1"/>
          <w:kern w:val="0"/>
          <w:sz w:val="24"/>
          <w:highlight w:val="none"/>
          <w:u w:val="single"/>
          <w14:textFill>
            <w14:solidFill>
              <w14:schemeClr w14:val="tx1"/>
            </w14:solidFill>
          </w14:textFill>
        </w:rPr>
        <w:t>（2）现场安全文明施工不符合投标文件承诺，扣减相应安全文明施工费用；承包人原因造成现场管理混乱、工程质量和进度达不到投标承诺的要求，发包人有权要求承包人调整充实施工力量、更换项目班子，及至解除施工合同，所有履约担保金归发包人，并赔偿发包人损失。</w:t>
      </w:r>
    </w:p>
    <w:p w14:paraId="717F8420">
      <w:pPr>
        <w:keepNext w:val="0"/>
        <w:keepLines w:val="0"/>
        <w:pageBreakBefore w:val="0"/>
        <w:widowControl w:val="0"/>
        <w:kinsoku/>
        <w:wordWrap/>
        <w:overflowPunct/>
        <w:topLinePunct w:val="0"/>
        <w:autoSpaceDE w:val="0"/>
        <w:autoSpaceDN w:val="0"/>
        <w:bidi w:val="0"/>
        <w:adjustRightInd w:val="0"/>
        <w:snapToGrid/>
        <w:spacing w:line="380" w:lineRule="exact"/>
        <w:ind w:firstLine="480" w:firstLineChars="200"/>
        <w:jc w:val="left"/>
        <w:textAlignment w:val="auto"/>
        <w:rPr>
          <w:rFonts w:hint="eastAsia" w:ascii="宋体" w:hAnsi="宋体"/>
          <w:color w:val="000000" w:themeColor="text1"/>
          <w:kern w:val="0"/>
          <w:sz w:val="24"/>
          <w:highlight w:val="none"/>
          <w:u w:val="single"/>
          <w14:textFill>
            <w14:solidFill>
              <w14:schemeClr w14:val="tx1"/>
            </w14:solidFill>
          </w14:textFill>
        </w:rPr>
      </w:pPr>
      <w:r>
        <w:rPr>
          <w:rFonts w:hint="eastAsia" w:ascii="宋体" w:hAnsi="宋体"/>
          <w:color w:val="000000" w:themeColor="text1"/>
          <w:kern w:val="0"/>
          <w:sz w:val="24"/>
          <w:highlight w:val="none"/>
          <w:u w:val="single"/>
          <w14:textFill>
            <w14:solidFill>
              <w14:schemeClr w14:val="tx1"/>
            </w14:solidFill>
          </w14:textFill>
        </w:rPr>
        <w:t>（3）发现承包人允许其他人挂靠经营、私自转包，所有履约担保金归发包人，同时赔偿发包人损失，并责令退出工地。</w:t>
      </w:r>
    </w:p>
    <w:p w14:paraId="3F93CBE1">
      <w:pPr>
        <w:keepNext w:val="0"/>
        <w:keepLines w:val="0"/>
        <w:pageBreakBefore w:val="0"/>
        <w:widowControl w:val="0"/>
        <w:kinsoku/>
        <w:wordWrap/>
        <w:overflowPunct/>
        <w:topLinePunct w:val="0"/>
        <w:autoSpaceDE w:val="0"/>
        <w:autoSpaceDN w:val="0"/>
        <w:bidi w:val="0"/>
        <w:adjustRightInd w:val="0"/>
        <w:snapToGrid/>
        <w:spacing w:line="380" w:lineRule="exact"/>
        <w:ind w:firstLine="480" w:firstLineChars="200"/>
        <w:jc w:val="left"/>
        <w:textAlignment w:val="auto"/>
        <w:rPr>
          <w:rFonts w:hint="eastAsia" w:ascii="宋体" w:hAnsi="宋体"/>
          <w:color w:val="000000" w:themeColor="text1"/>
          <w:kern w:val="0"/>
          <w:sz w:val="24"/>
          <w:highlight w:val="none"/>
          <w:u w:val="single"/>
          <w14:textFill>
            <w14:solidFill>
              <w14:schemeClr w14:val="tx1"/>
            </w14:solidFill>
          </w14:textFill>
        </w:rPr>
      </w:pPr>
      <w:r>
        <w:rPr>
          <w:rFonts w:hint="eastAsia" w:ascii="宋体" w:hAnsi="宋体"/>
          <w:color w:val="000000" w:themeColor="text1"/>
          <w:kern w:val="0"/>
          <w:sz w:val="24"/>
          <w:highlight w:val="none"/>
          <w:u w:val="single"/>
          <w14:textFill>
            <w14:solidFill>
              <w14:schemeClr w14:val="tx1"/>
            </w14:solidFill>
          </w14:textFill>
        </w:rPr>
        <w:t>（4）未达到投标所承诺的诚信与技术标准，按每一项扣减履约担保金的10%。</w:t>
      </w:r>
    </w:p>
    <w:p w14:paraId="357C6CDF">
      <w:pPr>
        <w:keepNext w:val="0"/>
        <w:keepLines w:val="0"/>
        <w:pageBreakBefore w:val="0"/>
        <w:widowControl w:val="0"/>
        <w:kinsoku/>
        <w:wordWrap/>
        <w:overflowPunct/>
        <w:topLinePunct w:val="0"/>
        <w:autoSpaceDE w:val="0"/>
        <w:autoSpaceDN w:val="0"/>
        <w:bidi w:val="0"/>
        <w:adjustRightInd w:val="0"/>
        <w:snapToGrid/>
        <w:spacing w:line="380" w:lineRule="exact"/>
        <w:ind w:firstLine="480" w:firstLineChars="200"/>
        <w:jc w:val="left"/>
        <w:textAlignment w:val="auto"/>
        <w:rPr>
          <w:rFonts w:hint="eastAsia" w:ascii="宋体" w:hAnsi="宋体"/>
          <w:color w:val="000000" w:themeColor="text1"/>
          <w:kern w:val="0"/>
          <w:sz w:val="24"/>
          <w:highlight w:val="none"/>
          <w:u w:val="single"/>
          <w14:textFill>
            <w14:solidFill>
              <w14:schemeClr w14:val="tx1"/>
            </w14:solidFill>
          </w14:textFill>
        </w:rPr>
      </w:pPr>
      <w:r>
        <w:rPr>
          <w:rFonts w:hint="eastAsia" w:ascii="宋体" w:hAnsi="宋体"/>
          <w:color w:val="000000" w:themeColor="text1"/>
          <w:kern w:val="0"/>
          <w:sz w:val="24"/>
          <w:highlight w:val="none"/>
          <w:u w:val="single"/>
          <w14:textFill>
            <w14:solidFill>
              <w14:schemeClr w14:val="tx1"/>
            </w14:solidFill>
          </w14:textFill>
        </w:rPr>
        <w:t>（5）工程延误超过了合同工期，延误责任由承包人承担。工期不予顺延，由工期延误引起人工、材料价格（变更项目除外）上涨由承包人承担，按原合同约定价格结算；价格下降归发包人受益，按下降后价格结算。当施工工期超过合同工期60天以上时，可解除施工合同。</w:t>
      </w:r>
    </w:p>
    <w:p w14:paraId="69CD907D">
      <w:pPr>
        <w:keepNext w:val="0"/>
        <w:keepLines w:val="0"/>
        <w:pageBreakBefore w:val="0"/>
        <w:widowControl w:val="0"/>
        <w:kinsoku/>
        <w:wordWrap/>
        <w:overflowPunct/>
        <w:topLinePunct w:val="0"/>
        <w:autoSpaceDE w:val="0"/>
        <w:autoSpaceDN w:val="0"/>
        <w:bidi w:val="0"/>
        <w:adjustRightInd w:val="0"/>
        <w:snapToGrid/>
        <w:spacing w:line="380" w:lineRule="exact"/>
        <w:ind w:firstLine="480" w:firstLineChars="200"/>
        <w:jc w:val="left"/>
        <w:textAlignment w:val="auto"/>
        <w:rPr>
          <w:rFonts w:ascii="宋体" w:hAnsi="宋体"/>
          <w:color w:val="000000" w:themeColor="text1"/>
          <w:kern w:val="0"/>
          <w:sz w:val="24"/>
          <w:highlight w:val="none"/>
          <w:u w:val="single"/>
          <w14:textFill>
            <w14:solidFill>
              <w14:schemeClr w14:val="tx1"/>
            </w14:solidFill>
          </w14:textFill>
        </w:rPr>
      </w:pPr>
      <w:r>
        <w:rPr>
          <w:rFonts w:hint="eastAsia" w:ascii="宋体" w:hAnsi="宋体"/>
          <w:color w:val="000000" w:themeColor="text1"/>
          <w:kern w:val="0"/>
          <w:sz w:val="24"/>
          <w:highlight w:val="none"/>
          <w:u w:val="single"/>
          <w14:textFill>
            <w14:solidFill>
              <w14:schemeClr w14:val="tx1"/>
            </w14:solidFill>
          </w14:textFill>
        </w:rPr>
        <w:t>（6）承包人无法继续履行、明确表示不履行或实质上已停止履行合同，发包人可通知承包人全部解除合同，所有履约担保金归发包人，同时赔偿发包人损失。</w:t>
      </w:r>
      <w:r>
        <w:rPr>
          <w:rFonts w:ascii="宋体" w:hAnsi="宋体"/>
          <w:color w:val="000000" w:themeColor="text1"/>
          <w:kern w:val="0"/>
          <w:sz w:val="24"/>
          <w:highlight w:val="none"/>
          <w:u w:val="single"/>
          <w14:textFill>
            <w14:solidFill>
              <w14:schemeClr w14:val="tx1"/>
            </w14:solidFill>
          </w14:textFill>
        </w:rPr>
        <w:t xml:space="preserve"> </w:t>
      </w:r>
    </w:p>
    <w:p w14:paraId="530DE1E1">
      <w:pPr>
        <w:keepNext w:val="0"/>
        <w:keepLines w:val="0"/>
        <w:pageBreakBefore w:val="0"/>
        <w:widowControl w:val="0"/>
        <w:kinsoku/>
        <w:wordWrap/>
        <w:overflowPunct/>
        <w:topLinePunct w:val="0"/>
        <w:autoSpaceDE w:val="0"/>
        <w:autoSpaceDN w:val="0"/>
        <w:bidi w:val="0"/>
        <w:adjustRightInd w:val="0"/>
        <w:snapToGrid/>
        <w:spacing w:line="380" w:lineRule="exact"/>
        <w:ind w:firstLine="480" w:firstLineChars="200"/>
        <w:jc w:val="left"/>
        <w:textAlignment w:val="auto"/>
        <w:rPr>
          <w:rFonts w:hint="default" w:ascii="宋体" w:hAnsi="宋体" w:eastAsiaTheme="minorEastAsia"/>
          <w:color w:val="000000" w:themeColor="text1"/>
          <w:kern w:val="0"/>
          <w:sz w:val="24"/>
          <w:highlight w:val="none"/>
          <w:u w:val="single"/>
          <w:lang w:val="en-US" w:eastAsia="zh-CN"/>
          <w14:textFill>
            <w14:solidFill>
              <w14:schemeClr w14:val="tx1"/>
            </w14:solidFill>
          </w14:textFill>
        </w:rPr>
      </w:pPr>
      <w:r>
        <w:rPr>
          <w:rFonts w:hint="eastAsia" w:ascii="宋体" w:hAnsi="宋体"/>
          <w:color w:val="000000" w:themeColor="text1"/>
          <w:kern w:val="0"/>
          <w:sz w:val="24"/>
          <w:highlight w:val="none"/>
          <w:u w:val="single"/>
          <w:lang w:eastAsia="zh-CN"/>
          <w14:textFill>
            <w14:solidFill>
              <w14:schemeClr w14:val="tx1"/>
            </w14:solidFill>
          </w14:textFill>
        </w:rPr>
        <w:t>（</w:t>
      </w:r>
      <w:r>
        <w:rPr>
          <w:rFonts w:hint="eastAsia" w:ascii="宋体" w:hAnsi="宋体"/>
          <w:color w:val="000000" w:themeColor="text1"/>
          <w:kern w:val="0"/>
          <w:sz w:val="24"/>
          <w:highlight w:val="none"/>
          <w:u w:val="single"/>
          <w:lang w:val="en-US" w:eastAsia="zh-CN"/>
          <w14:textFill>
            <w14:solidFill>
              <w14:schemeClr w14:val="tx1"/>
            </w14:solidFill>
          </w14:textFill>
        </w:rPr>
        <w:t>7</w:t>
      </w:r>
      <w:r>
        <w:rPr>
          <w:rFonts w:hint="eastAsia" w:ascii="宋体" w:hAnsi="宋体"/>
          <w:color w:val="000000" w:themeColor="text1"/>
          <w:kern w:val="0"/>
          <w:sz w:val="24"/>
          <w:highlight w:val="none"/>
          <w:u w:val="single"/>
          <w:lang w:eastAsia="zh-CN"/>
          <w14:textFill>
            <w14:solidFill>
              <w14:schemeClr w14:val="tx1"/>
            </w14:solidFill>
          </w14:textFill>
        </w:rPr>
        <w:t>）</w:t>
      </w:r>
      <w:r>
        <w:rPr>
          <w:rFonts w:hint="eastAsia" w:ascii="宋体" w:hAnsi="宋体"/>
          <w:color w:val="FF0000"/>
          <w:kern w:val="0"/>
          <w:sz w:val="24"/>
          <w:highlight w:val="none"/>
          <w:u w:val="single"/>
        </w:rPr>
        <w:t>承包人</w:t>
      </w:r>
      <w:r>
        <w:rPr>
          <w:rFonts w:hint="eastAsia" w:ascii="宋体" w:hAnsi="宋体"/>
          <w:color w:val="FF0000"/>
          <w:kern w:val="0"/>
          <w:sz w:val="24"/>
          <w:highlight w:val="none"/>
          <w:u w:val="single"/>
          <w:lang w:val="en-US" w:eastAsia="zh-CN"/>
        </w:rPr>
        <w:t>使用于工程的材料品牌或质量检测不符合招标文件</w:t>
      </w:r>
      <w:r>
        <w:rPr>
          <w:rFonts w:hint="eastAsia" w:ascii="宋体" w:hAnsi="宋体"/>
          <w:color w:val="FF0000"/>
          <w:sz w:val="24"/>
          <w:highlight w:val="none"/>
          <w:u w:val="single"/>
        </w:rPr>
        <w:t>规定的技术标准</w:t>
      </w:r>
      <w:r>
        <w:rPr>
          <w:rFonts w:hint="eastAsia" w:ascii="宋体" w:hAnsi="宋体"/>
          <w:color w:val="FF0000"/>
          <w:sz w:val="24"/>
          <w:highlight w:val="none"/>
          <w:u w:val="single"/>
          <w:lang w:val="en-US" w:eastAsia="zh-CN"/>
        </w:rPr>
        <w:t>或质量要求的</w:t>
      </w:r>
      <w:r>
        <w:rPr>
          <w:rFonts w:hint="eastAsia" w:ascii="宋体" w:hAnsi="宋体"/>
          <w:color w:val="FF0000"/>
          <w:sz w:val="24"/>
          <w:highlight w:val="none"/>
          <w:u w:val="single"/>
          <w:lang w:eastAsia="zh-CN"/>
        </w:rPr>
        <w:t>，</w:t>
      </w:r>
      <w:r>
        <w:rPr>
          <w:rFonts w:hint="eastAsia" w:ascii="宋体" w:hAnsi="宋体"/>
          <w:color w:val="FF0000"/>
          <w:sz w:val="24"/>
          <w:highlight w:val="none"/>
          <w:u w:val="single"/>
          <w:lang w:val="en-US" w:eastAsia="zh-CN"/>
        </w:rPr>
        <w:t>发包人不支付工程款，没收其履约保证金，并赔偿发包人损失。</w:t>
      </w:r>
    </w:p>
    <w:p w14:paraId="01AD127E">
      <w:pPr>
        <w:keepNext w:val="0"/>
        <w:keepLines w:val="0"/>
        <w:pageBreakBefore w:val="0"/>
        <w:widowControl w:val="0"/>
        <w:kinsoku/>
        <w:wordWrap/>
        <w:overflowPunct/>
        <w:topLinePunct w:val="0"/>
        <w:bidi w:val="0"/>
        <w:snapToGrid/>
        <w:spacing w:line="380" w:lineRule="exact"/>
        <w:ind w:firstLine="480" w:firstLineChars="200"/>
        <w:jc w:val="left"/>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16.2.3 因承包人违约解除合同</w:t>
      </w:r>
    </w:p>
    <w:p w14:paraId="66DDE93A">
      <w:pPr>
        <w:keepNext w:val="0"/>
        <w:keepLines w:val="0"/>
        <w:pageBreakBefore w:val="0"/>
        <w:widowControl w:val="0"/>
        <w:kinsoku/>
        <w:wordWrap/>
        <w:overflowPunct/>
        <w:topLinePunct w:val="0"/>
        <w:bidi w:val="0"/>
        <w:snapToGrid/>
        <w:spacing w:line="380" w:lineRule="exact"/>
        <w:ind w:firstLine="480" w:firstLineChars="200"/>
        <w:textAlignment w:val="auto"/>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关于承包人违约解除合同的特别约定：</w:t>
      </w:r>
      <w:r>
        <w:rPr>
          <w:rFonts w:hint="eastAsia" w:ascii="宋体" w:hAnsi="宋体"/>
          <w:color w:val="000000" w:themeColor="text1"/>
          <w:kern w:val="0"/>
          <w:sz w:val="24"/>
          <w:highlight w:val="none"/>
          <w:u w:val="single"/>
          <w14:textFill>
            <w14:solidFill>
              <w14:schemeClr w14:val="tx1"/>
            </w14:solidFill>
          </w14:textFill>
        </w:rPr>
        <w:t xml:space="preserve">       /      </w:t>
      </w:r>
      <w:r>
        <w:rPr>
          <w:rFonts w:ascii="宋体" w:hAnsi="宋体"/>
          <w:color w:val="000000" w:themeColor="text1"/>
          <w:kern w:val="0"/>
          <w:sz w:val="24"/>
          <w:highlight w:val="none"/>
          <w14:textFill>
            <w14:solidFill>
              <w14:schemeClr w14:val="tx1"/>
            </w14:solidFill>
          </w14:textFill>
        </w:rPr>
        <w:t>。</w:t>
      </w:r>
    </w:p>
    <w:p w14:paraId="5B212F42">
      <w:pPr>
        <w:keepNext w:val="0"/>
        <w:keepLines w:val="0"/>
        <w:pageBreakBefore w:val="0"/>
        <w:widowControl w:val="0"/>
        <w:kinsoku/>
        <w:wordWrap/>
        <w:overflowPunct/>
        <w:topLinePunct w:val="0"/>
        <w:bidi w:val="0"/>
        <w:snapToGrid/>
        <w:spacing w:line="380" w:lineRule="exact"/>
        <w:ind w:firstLine="480" w:firstLineChars="200"/>
        <w:textAlignment w:val="auto"/>
        <w:rPr>
          <w:rFonts w:hint="eastAsia" w:ascii="宋体" w:hAnsi="宋体"/>
          <w:color w:val="000000" w:themeColor="text1"/>
          <w:kern w:val="0"/>
          <w:sz w:val="24"/>
          <w:highlight w:val="none"/>
          <w:u w:val="singl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发包人</w:t>
      </w:r>
      <w:r>
        <w:rPr>
          <w:rFonts w:hint="eastAsia" w:ascii="宋体" w:hAnsi="宋体"/>
          <w:color w:val="000000" w:themeColor="text1"/>
          <w:kern w:val="0"/>
          <w:sz w:val="24"/>
          <w:highlight w:val="none"/>
          <w14:textFill>
            <w14:solidFill>
              <w14:schemeClr w14:val="tx1"/>
            </w14:solidFill>
          </w14:textFill>
        </w:rPr>
        <w:t>继续</w:t>
      </w:r>
      <w:r>
        <w:rPr>
          <w:rFonts w:ascii="宋体" w:hAnsi="宋体"/>
          <w:color w:val="000000" w:themeColor="text1"/>
          <w:kern w:val="0"/>
          <w:sz w:val="24"/>
          <w:highlight w:val="none"/>
          <w14:textFill>
            <w14:solidFill>
              <w14:schemeClr w14:val="tx1"/>
            </w14:solidFill>
          </w14:textFill>
        </w:rPr>
        <w:t>使用承包人在施工现场的材料、设备、临时工程、承包人文件和由承包人或以其名义编制的其他文件</w:t>
      </w:r>
      <w:r>
        <w:rPr>
          <w:rFonts w:hint="eastAsia" w:ascii="宋体" w:hAnsi="宋体"/>
          <w:color w:val="000000" w:themeColor="text1"/>
          <w:kern w:val="0"/>
          <w:sz w:val="24"/>
          <w:highlight w:val="none"/>
          <w14:textFill>
            <w14:solidFill>
              <w14:schemeClr w14:val="tx1"/>
            </w14:solidFill>
          </w14:textFill>
        </w:rPr>
        <w:t>的费用承担方式</w:t>
      </w:r>
      <w:r>
        <w:rPr>
          <w:rFonts w:ascii="宋体" w:hAnsi="宋体"/>
          <w:color w:val="000000" w:themeColor="text1"/>
          <w:kern w:val="0"/>
          <w:sz w:val="24"/>
          <w:highlight w:val="none"/>
          <w14:textFill>
            <w14:solidFill>
              <w14:schemeClr w14:val="tx1"/>
            </w14:solidFill>
          </w14:textFill>
        </w:rPr>
        <w:t>：</w:t>
      </w:r>
      <w:r>
        <w:rPr>
          <w:rFonts w:hint="eastAsia" w:ascii="宋体" w:hAnsi="宋体"/>
          <w:color w:val="000000" w:themeColor="text1"/>
          <w:kern w:val="0"/>
          <w:sz w:val="24"/>
          <w:highlight w:val="none"/>
          <w:u w:val="single"/>
          <w14:textFill>
            <w14:solidFill>
              <w14:schemeClr w14:val="tx1"/>
            </w14:solidFill>
          </w14:textFill>
        </w:rPr>
        <w:t>使用施工现场的材料、设备按实结算，使用施工机械、器具按租赁费结算，临时工程折算成费用按完成造价比例计算，无偿使用承包人为本工程施工所编制的相应文件等</w:t>
      </w:r>
      <w:r>
        <w:rPr>
          <w:rFonts w:ascii="宋体" w:hAnsi="宋体"/>
          <w:color w:val="000000" w:themeColor="text1"/>
          <w:kern w:val="0"/>
          <w:sz w:val="24"/>
          <w:highlight w:val="none"/>
          <w:u w:val="single"/>
          <w14:textFill>
            <w14:solidFill>
              <w14:schemeClr w14:val="tx1"/>
            </w14:solidFill>
          </w14:textFill>
        </w:rPr>
        <w:t xml:space="preserve"> </w:t>
      </w:r>
      <w:r>
        <w:rPr>
          <w:rFonts w:hint="eastAsia" w:ascii="宋体" w:hAnsi="宋体"/>
          <w:color w:val="000000" w:themeColor="text1"/>
          <w:kern w:val="0"/>
          <w:sz w:val="24"/>
          <w:highlight w:val="none"/>
          <w:u w:val="single"/>
          <w14:textFill>
            <w14:solidFill>
              <w14:schemeClr w14:val="tx1"/>
            </w14:solidFill>
          </w14:textFill>
        </w:rPr>
        <w:t>。</w:t>
      </w:r>
    </w:p>
    <w:p w14:paraId="63985CE2">
      <w:pPr>
        <w:pStyle w:val="5"/>
        <w:pageBreakBefore w:val="0"/>
        <w:widowControl w:val="0"/>
        <w:kinsoku/>
        <w:wordWrap/>
        <w:topLinePunct w:val="0"/>
        <w:bidi w:val="0"/>
        <w:snapToGrid/>
        <w:spacing w:before="0" w:after="0" w:line="380" w:lineRule="exact"/>
        <w:rPr>
          <w:rFonts w:ascii="宋体" w:hAnsi="宋体"/>
          <w:b w:val="0"/>
          <w:color w:val="000000" w:themeColor="text1"/>
          <w:sz w:val="24"/>
          <w:szCs w:val="24"/>
          <w:highlight w:val="none"/>
          <w14:textFill>
            <w14:solidFill>
              <w14:schemeClr w14:val="tx1"/>
            </w14:solidFill>
          </w14:textFill>
        </w:rPr>
      </w:pPr>
      <w:r>
        <w:rPr>
          <w:rFonts w:ascii="宋体" w:hAnsi="宋体"/>
          <w:b w:val="0"/>
          <w:color w:val="000000" w:themeColor="text1"/>
          <w:sz w:val="24"/>
          <w:szCs w:val="24"/>
          <w:highlight w:val="none"/>
          <w14:textFill>
            <w14:solidFill>
              <w14:schemeClr w14:val="tx1"/>
            </w14:solidFill>
          </w14:textFill>
        </w:rPr>
        <w:t xml:space="preserve">17. 不可抗力 </w:t>
      </w:r>
    </w:p>
    <w:p w14:paraId="1723426B">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17.1 不可抗力的确认</w:t>
      </w:r>
    </w:p>
    <w:p w14:paraId="0F76E8FA">
      <w:pPr>
        <w:pageBreakBefore w:val="0"/>
        <w:widowControl w:val="0"/>
        <w:kinsoku/>
        <w:wordWrap/>
        <w:topLinePunct w:val="0"/>
        <w:bidi w:val="0"/>
        <w:snapToGrid/>
        <w:spacing w:line="380" w:lineRule="exact"/>
        <w:ind w:firstLine="480" w:firstLineChars="200"/>
        <w:rPr>
          <w:rFonts w:ascii="宋体" w:hAnsi="宋体"/>
          <w:color w:val="000000" w:themeColor="text1"/>
          <w:kern w:val="0"/>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除通用合同条款约定的不可抗力事件之外，视为不可抗力的其他情形：</w:t>
      </w:r>
      <w:r>
        <w:rPr>
          <w:rFonts w:hint="eastAsia" w:ascii="宋体" w:hAnsi="宋体"/>
          <w:color w:val="000000" w:themeColor="text1"/>
          <w:sz w:val="24"/>
          <w:highlight w:val="none"/>
          <w:u w:val="single"/>
          <w14:textFill>
            <w14:solidFill>
              <w14:schemeClr w14:val="tx1"/>
            </w14:solidFill>
          </w14:textFill>
        </w:rPr>
        <w:t>无</w:t>
      </w:r>
      <w:r>
        <w:rPr>
          <w:rFonts w:ascii="宋体" w:hAnsi="宋体"/>
          <w:color w:val="000000" w:themeColor="text1"/>
          <w:sz w:val="24"/>
          <w:highlight w:val="none"/>
          <w:u w:val="single"/>
          <w14:textFill>
            <w14:solidFill>
              <w14:schemeClr w14:val="tx1"/>
            </w14:solidFill>
          </w14:textFill>
        </w:rPr>
        <w:t>。</w:t>
      </w:r>
    </w:p>
    <w:p w14:paraId="43F38F25">
      <w:pPr>
        <w:pageBreakBefore w:val="0"/>
        <w:widowControl w:val="0"/>
        <w:kinsoku/>
        <w:wordWrap/>
        <w:topLinePunct w:val="0"/>
        <w:bidi w:val="0"/>
        <w:snapToGrid/>
        <w:spacing w:line="380" w:lineRule="exact"/>
        <w:ind w:firstLine="480" w:firstLineChars="200"/>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17.4 因不可抗力解除合同</w:t>
      </w:r>
    </w:p>
    <w:p w14:paraId="7CF297D2">
      <w:pPr>
        <w:pageBreakBefore w:val="0"/>
        <w:widowControl w:val="0"/>
        <w:kinsoku/>
        <w:wordWrap/>
        <w:topLinePunct w:val="0"/>
        <w:bidi w:val="0"/>
        <w:snapToGrid/>
        <w:spacing w:line="38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合同解除后，发包人应在商定或确定发包人应支付款项后</w:t>
      </w:r>
      <w:r>
        <w:rPr>
          <w:rFonts w:hint="eastAsia" w:ascii="宋体" w:hAnsi="宋体"/>
          <w:color w:val="000000" w:themeColor="text1"/>
          <w:sz w:val="24"/>
          <w:highlight w:val="none"/>
          <w:u w:val="single"/>
          <w14:textFill>
            <w14:solidFill>
              <w14:schemeClr w14:val="tx1"/>
            </w14:solidFill>
          </w14:textFill>
        </w:rPr>
        <w:t>28</w:t>
      </w:r>
      <w:r>
        <w:rPr>
          <w:rFonts w:ascii="宋体" w:hAnsi="宋体"/>
          <w:color w:val="000000" w:themeColor="text1"/>
          <w:sz w:val="24"/>
          <w:highlight w:val="none"/>
          <w14:textFill>
            <w14:solidFill>
              <w14:schemeClr w14:val="tx1"/>
            </w14:solidFill>
          </w14:textFill>
        </w:rPr>
        <w:t>天内完成款项的支付。</w:t>
      </w:r>
    </w:p>
    <w:p w14:paraId="79150635">
      <w:pPr>
        <w:pStyle w:val="5"/>
        <w:pageBreakBefore w:val="0"/>
        <w:widowControl w:val="0"/>
        <w:kinsoku/>
        <w:wordWrap/>
        <w:topLinePunct w:val="0"/>
        <w:bidi w:val="0"/>
        <w:snapToGrid/>
        <w:spacing w:before="0" w:after="0" w:line="380" w:lineRule="exact"/>
        <w:rPr>
          <w:rFonts w:ascii="宋体" w:hAnsi="宋体"/>
          <w:b w:val="0"/>
          <w:color w:val="000000" w:themeColor="text1"/>
          <w:sz w:val="24"/>
          <w:szCs w:val="24"/>
          <w:highlight w:val="none"/>
          <w14:textFill>
            <w14:solidFill>
              <w14:schemeClr w14:val="tx1"/>
            </w14:solidFill>
          </w14:textFill>
        </w:rPr>
      </w:pPr>
      <w:r>
        <w:rPr>
          <w:rFonts w:ascii="宋体" w:hAnsi="宋体"/>
          <w:b w:val="0"/>
          <w:color w:val="000000" w:themeColor="text1"/>
          <w:sz w:val="24"/>
          <w:szCs w:val="24"/>
          <w:highlight w:val="none"/>
          <w14:textFill>
            <w14:solidFill>
              <w14:schemeClr w14:val="tx1"/>
            </w14:solidFill>
          </w14:textFill>
        </w:rPr>
        <w:t>18. 保险</w:t>
      </w:r>
    </w:p>
    <w:p w14:paraId="072C92F5">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18.1 工程保险</w:t>
      </w:r>
    </w:p>
    <w:p w14:paraId="226E698F">
      <w:pPr>
        <w:pageBreakBefore w:val="0"/>
        <w:widowControl w:val="0"/>
        <w:kinsoku/>
        <w:wordWrap/>
        <w:topLinePunct w:val="0"/>
        <w:bidi w:val="0"/>
        <w:snapToGrid/>
        <w:spacing w:line="380" w:lineRule="exact"/>
        <w:ind w:firstLine="480" w:firstLineChars="200"/>
        <w:rPr>
          <w:rFonts w:hint="eastAsia"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关于工程保险的特别约定：</w:t>
      </w:r>
      <w:r>
        <w:rPr>
          <w:rFonts w:hint="eastAsia" w:ascii="宋体" w:hAnsi="宋体"/>
          <w:color w:val="000000" w:themeColor="text1"/>
          <w:sz w:val="24"/>
          <w:highlight w:val="none"/>
          <w:u w:val="single"/>
          <w14:textFill>
            <w14:solidFill>
              <w14:schemeClr w14:val="tx1"/>
            </w14:solidFill>
          </w14:textFill>
        </w:rPr>
        <w:t xml:space="preserve">   /   </w:t>
      </w:r>
      <w:r>
        <w:rPr>
          <w:rFonts w:ascii="宋体" w:hAnsi="宋体"/>
          <w:color w:val="000000" w:themeColor="text1"/>
          <w:sz w:val="24"/>
          <w:highlight w:val="none"/>
          <w:u w:val="single"/>
          <w14:textFill>
            <w14:solidFill>
              <w14:schemeClr w14:val="tx1"/>
            </w14:solidFill>
          </w14:textFill>
        </w:rPr>
        <w:t>。</w:t>
      </w:r>
    </w:p>
    <w:p w14:paraId="67DE3E8A">
      <w:pPr>
        <w:pageBreakBefore w:val="0"/>
        <w:widowControl w:val="0"/>
        <w:kinsoku/>
        <w:wordWrap/>
        <w:topLinePunct w:val="0"/>
        <w:bidi w:val="0"/>
        <w:snapToGrid/>
        <w:spacing w:line="380" w:lineRule="exact"/>
        <w:ind w:firstLine="480" w:firstLineChars="2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18.2 工伤保险</w:t>
      </w:r>
    </w:p>
    <w:p w14:paraId="5AAD49B7">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关于工伤保险的特别约定：</w:t>
      </w:r>
      <w:r>
        <w:rPr>
          <w:rFonts w:hint="eastAsia" w:ascii="宋体" w:hAnsi="宋体"/>
          <w:color w:val="000000" w:themeColor="text1"/>
          <w:sz w:val="24"/>
          <w:highlight w:val="none"/>
          <w:u w:val="single"/>
          <w14:textFill>
            <w14:solidFill>
              <w14:schemeClr w14:val="tx1"/>
            </w14:solidFill>
          </w14:textFill>
        </w:rPr>
        <w:t>工伤保险按温政办发〔2012〕195号执行</w:t>
      </w:r>
      <w:r>
        <w:rPr>
          <w:rFonts w:ascii="宋体" w:hAnsi="宋体"/>
          <w:color w:val="000000" w:themeColor="text1"/>
          <w:sz w:val="24"/>
          <w:highlight w:val="none"/>
          <w:u w:val="single"/>
          <w14:textFill>
            <w14:solidFill>
              <w14:schemeClr w14:val="tx1"/>
            </w14:solidFill>
          </w14:textFill>
        </w:rPr>
        <w:t>。</w:t>
      </w:r>
    </w:p>
    <w:p w14:paraId="7578A5D2">
      <w:pPr>
        <w:pageBreakBefore w:val="0"/>
        <w:widowControl w:val="0"/>
        <w:kinsoku/>
        <w:wordWrap/>
        <w:topLinePunct w:val="0"/>
        <w:bidi w:val="0"/>
        <w:snapToGrid/>
        <w:spacing w:line="380" w:lineRule="exact"/>
        <w:ind w:firstLine="480" w:firstLineChars="200"/>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18.3 其他保险</w:t>
      </w:r>
    </w:p>
    <w:p w14:paraId="3767736A">
      <w:pPr>
        <w:pageBreakBefore w:val="0"/>
        <w:widowControl w:val="0"/>
        <w:kinsoku/>
        <w:wordWrap/>
        <w:topLinePunct w:val="0"/>
        <w:bidi w:val="0"/>
        <w:snapToGrid/>
        <w:spacing w:line="380" w:lineRule="exact"/>
        <w:ind w:firstLine="480" w:firstLineChars="200"/>
        <w:outlineLvl w:val="0"/>
        <w:rPr>
          <w:rFonts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关于其他保险的约定：</w:t>
      </w:r>
      <w:r>
        <w:rPr>
          <w:rFonts w:ascii="宋体" w:hAnsi="宋体"/>
          <w:color w:val="000000" w:themeColor="text1"/>
          <w:kern w:val="0"/>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按照通用合同条款</w:t>
      </w:r>
      <w:r>
        <w:rPr>
          <w:rFonts w:ascii="宋体" w:hAnsi="宋体"/>
          <w:color w:val="000000" w:themeColor="text1"/>
          <w:sz w:val="24"/>
          <w:highlight w:val="none"/>
          <w:u w:val="single"/>
          <w14:textFill>
            <w14:solidFill>
              <w14:schemeClr w14:val="tx1"/>
            </w14:solidFill>
          </w14:textFill>
        </w:rPr>
        <w:t>。</w:t>
      </w:r>
    </w:p>
    <w:p w14:paraId="1DEC20DA">
      <w:pPr>
        <w:pageBreakBefore w:val="0"/>
        <w:widowControl w:val="0"/>
        <w:kinsoku/>
        <w:wordWrap/>
        <w:topLinePunct w:val="0"/>
        <w:bidi w:val="0"/>
        <w:snapToGrid/>
        <w:spacing w:line="380" w:lineRule="exact"/>
        <w:ind w:firstLine="480" w:firstLineChars="200"/>
        <w:outlineLvl w:val="0"/>
        <w:rPr>
          <w:rFonts w:ascii="宋体" w:hAnsi="宋体"/>
          <w:color w:val="000000" w:themeColor="text1"/>
          <w:kern w:val="0"/>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承包人是否应为其施工设备等办理财产保险：</w:t>
      </w:r>
      <w:r>
        <w:rPr>
          <w:rFonts w:hint="eastAsia" w:ascii="宋体" w:hAnsi="宋体"/>
          <w:color w:val="000000" w:themeColor="text1"/>
          <w:sz w:val="24"/>
          <w:highlight w:val="none"/>
          <w:u w:val="single"/>
          <w14:textFill>
            <w14:solidFill>
              <w14:schemeClr w14:val="tx1"/>
            </w14:solidFill>
          </w14:textFill>
        </w:rPr>
        <w:t>按照通用合同条款</w:t>
      </w:r>
      <w:r>
        <w:rPr>
          <w:rFonts w:ascii="宋体" w:hAnsi="宋体"/>
          <w:color w:val="000000" w:themeColor="text1"/>
          <w:sz w:val="24"/>
          <w:highlight w:val="none"/>
          <w:u w:val="single"/>
          <w14:textFill>
            <w14:solidFill>
              <w14:schemeClr w14:val="tx1"/>
            </w14:solidFill>
          </w14:textFill>
        </w:rPr>
        <w:t>。</w:t>
      </w:r>
    </w:p>
    <w:p w14:paraId="1C9EDFC9">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18.7 通知义务</w:t>
      </w:r>
    </w:p>
    <w:p w14:paraId="5E9BF6C0">
      <w:pPr>
        <w:pageBreakBefore w:val="0"/>
        <w:widowControl w:val="0"/>
        <w:kinsoku/>
        <w:wordWrap/>
        <w:topLinePunct w:val="0"/>
        <w:bidi w:val="0"/>
        <w:snapToGrid/>
        <w:spacing w:line="38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关于变更保险合同时的通知义务的约定：</w:t>
      </w:r>
      <w:r>
        <w:rPr>
          <w:rFonts w:hint="eastAsia" w:ascii="宋体" w:hAnsi="宋体"/>
          <w:color w:val="000000" w:themeColor="text1"/>
          <w:sz w:val="24"/>
          <w:highlight w:val="none"/>
          <w:u w:val="single"/>
          <w14:textFill>
            <w14:solidFill>
              <w14:schemeClr w14:val="tx1"/>
            </w14:solidFill>
          </w14:textFill>
        </w:rPr>
        <w:t>按照通用合同条款</w:t>
      </w:r>
      <w:r>
        <w:rPr>
          <w:rFonts w:ascii="宋体" w:hAnsi="宋体"/>
          <w:color w:val="000000" w:themeColor="text1"/>
          <w:sz w:val="24"/>
          <w:highlight w:val="none"/>
          <w14:textFill>
            <w14:solidFill>
              <w14:schemeClr w14:val="tx1"/>
            </w14:solidFill>
          </w14:textFill>
        </w:rPr>
        <w:t>。</w:t>
      </w:r>
    </w:p>
    <w:p w14:paraId="727B9043">
      <w:pPr>
        <w:pStyle w:val="5"/>
        <w:pageBreakBefore w:val="0"/>
        <w:widowControl w:val="0"/>
        <w:kinsoku/>
        <w:wordWrap/>
        <w:topLinePunct w:val="0"/>
        <w:bidi w:val="0"/>
        <w:snapToGrid/>
        <w:spacing w:before="0" w:after="0" w:line="380" w:lineRule="exact"/>
        <w:rPr>
          <w:rFonts w:ascii="宋体" w:hAnsi="宋体"/>
          <w:b w:val="0"/>
          <w:color w:val="000000" w:themeColor="text1"/>
          <w:sz w:val="24"/>
          <w:szCs w:val="24"/>
          <w:highlight w:val="none"/>
          <w14:textFill>
            <w14:solidFill>
              <w14:schemeClr w14:val="tx1"/>
            </w14:solidFill>
          </w14:textFill>
        </w:rPr>
      </w:pPr>
      <w:r>
        <w:rPr>
          <w:rFonts w:ascii="宋体" w:hAnsi="宋体"/>
          <w:b w:val="0"/>
          <w:color w:val="000000" w:themeColor="text1"/>
          <w:sz w:val="24"/>
          <w:szCs w:val="24"/>
          <w:highlight w:val="none"/>
          <w14:textFill>
            <w14:solidFill>
              <w14:schemeClr w14:val="tx1"/>
            </w14:solidFill>
          </w14:textFill>
        </w:rPr>
        <w:t>20. 争议解决</w:t>
      </w:r>
    </w:p>
    <w:p w14:paraId="7A26A5D4">
      <w:pPr>
        <w:keepNext w:val="0"/>
        <w:keepLines w:val="0"/>
        <w:pageBreakBefore w:val="0"/>
        <w:widowControl w:val="0"/>
        <w:kinsoku/>
        <w:wordWrap/>
        <w:overflowPunct/>
        <w:topLinePunct w:val="0"/>
        <w:bidi w:val="0"/>
        <w:snapToGrid/>
        <w:spacing w:line="380" w:lineRule="exact"/>
        <w:ind w:firstLine="480" w:firstLineChars="200"/>
        <w:textAlignment w:val="auto"/>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20.3 争议评审</w:t>
      </w:r>
    </w:p>
    <w:p w14:paraId="4E9F6970">
      <w:pPr>
        <w:keepNext w:val="0"/>
        <w:keepLines w:val="0"/>
        <w:pageBreakBefore w:val="0"/>
        <w:widowControl w:val="0"/>
        <w:kinsoku/>
        <w:wordWrap/>
        <w:overflowPunct/>
        <w:topLinePunct w:val="0"/>
        <w:bidi w:val="0"/>
        <w:snapToGrid/>
        <w:spacing w:line="380" w:lineRule="exact"/>
        <w:ind w:left="149" w:leftChars="71" w:firstLine="360" w:firstLineChars="150"/>
        <w:jc w:val="left"/>
        <w:textAlignment w:val="auto"/>
        <w:rPr>
          <w:rFonts w:hint="eastAsia" w:ascii="宋体" w:hAnsi="宋体"/>
          <w:color w:val="000000" w:themeColor="text1"/>
          <w:sz w:val="24"/>
          <w:highlight w:val="none"/>
          <w:u w:val="single"/>
          <w:lang w:eastAsia="zh-CN"/>
          <w14:textFill>
            <w14:solidFill>
              <w14:schemeClr w14:val="tx1"/>
            </w14:solidFill>
          </w14:textFill>
        </w:rPr>
      </w:pPr>
      <w:r>
        <w:rPr>
          <w:rFonts w:ascii="宋体" w:hAnsi="宋体"/>
          <w:color w:val="000000" w:themeColor="text1"/>
          <w:sz w:val="24"/>
          <w:highlight w:val="none"/>
          <w14:textFill>
            <w14:solidFill>
              <w14:schemeClr w14:val="tx1"/>
            </w14:solidFill>
          </w14:textFill>
        </w:rPr>
        <w:t>合同当事人是否同意将工程争议提交争议评审小组决</w:t>
      </w:r>
      <w:r>
        <w:rPr>
          <w:rFonts w:hint="eastAsia" w:ascii="宋体" w:hAnsi="宋体"/>
          <w:color w:val="000000" w:themeColor="text1"/>
          <w:sz w:val="24"/>
          <w:highlight w:val="none"/>
          <w14:textFill>
            <w14:solidFill>
              <w14:schemeClr w14:val="tx1"/>
            </w14:solidFill>
          </w14:textFill>
        </w:rPr>
        <w:t>定：</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none"/>
          <w:lang w:eastAsia="zh-CN"/>
          <w14:textFill>
            <w14:solidFill>
              <w14:schemeClr w14:val="tx1"/>
            </w14:solidFill>
          </w14:textFill>
        </w:rPr>
        <w:t>。</w:t>
      </w:r>
    </w:p>
    <w:p w14:paraId="6F3C96C2">
      <w:pPr>
        <w:keepNext w:val="0"/>
        <w:keepLines w:val="0"/>
        <w:pageBreakBefore w:val="0"/>
        <w:widowControl w:val="0"/>
        <w:kinsoku/>
        <w:wordWrap/>
        <w:overflowPunct/>
        <w:topLinePunct w:val="0"/>
        <w:bidi w:val="0"/>
        <w:snapToGrid/>
        <w:spacing w:line="380" w:lineRule="exact"/>
        <w:ind w:left="149" w:leftChars="71" w:firstLine="360" w:firstLineChars="150"/>
        <w:jc w:val="left"/>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20.3.1 争议评审小组的确定</w:t>
      </w:r>
    </w:p>
    <w:p w14:paraId="5A04B14A">
      <w:pPr>
        <w:keepNext w:val="0"/>
        <w:keepLines w:val="0"/>
        <w:pageBreakBefore w:val="0"/>
        <w:widowControl w:val="0"/>
        <w:kinsoku/>
        <w:wordWrap/>
        <w:overflowPunct/>
        <w:topLinePunct w:val="0"/>
        <w:bidi w:val="0"/>
        <w:snapToGrid/>
        <w:spacing w:line="380" w:lineRule="exact"/>
        <w:ind w:firstLine="480" w:firstLineChars="200"/>
        <w:jc w:val="left"/>
        <w:textAlignment w:val="auto"/>
        <w:rPr>
          <w:rFonts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争议评审小组成员的确定：</w:t>
      </w:r>
      <w:r>
        <w:rPr>
          <w:rFonts w:hint="eastAsia" w:ascii="宋体" w:hAnsi="宋体"/>
          <w:color w:val="000000" w:themeColor="text1"/>
          <w:sz w:val="24"/>
          <w:highlight w:val="none"/>
          <w:u w:val="single"/>
          <w14:textFill>
            <w14:solidFill>
              <w14:schemeClr w14:val="tx1"/>
            </w14:solidFill>
          </w14:textFill>
        </w:rPr>
        <w:t>提交争议评审时再选定</w:t>
      </w:r>
      <w:r>
        <w:rPr>
          <w:rFonts w:ascii="宋体" w:hAnsi="宋体"/>
          <w:color w:val="000000" w:themeColor="text1"/>
          <w:sz w:val="24"/>
          <w:highlight w:val="none"/>
          <w:u w:val="single"/>
          <w14:textFill>
            <w14:solidFill>
              <w14:schemeClr w14:val="tx1"/>
            </w14:solidFill>
          </w14:textFill>
        </w:rPr>
        <w:t>。</w:t>
      </w:r>
    </w:p>
    <w:p w14:paraId="19113E79">
      <w:pPr>
        <w:keepNext w:val="0"/>
        <w:keepLines w:val="0"/>
        <w:pageBreakBefore w:val="0"/>
        <w:widowControl w:val="0"/>
        <w:kinsoku/>
        <w:wordWrap/>
        <w:overflowPunct/>
        <w:topLinePunct w:val="0"/>
        <w:bidi w:val="0"/>
        <w:snapToGrid/>
        <w:spacing w:line="380" w:lineRule="exact"/>
        <w:ind w:firstLine="480" w:firstLineChars="200"/>
        <w:jc w:val="left"/>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选定争议评审员的期限：</w:t>
      </w:r>
      <w:r>
        <w:rPr>
          <w:rFonts w:hint="eastAsia" w:ascii="宋体" w:hAnsi="宋体"/>
          <w:color w:val="000000" w:themeColor="text1"/>
          <w:sz w:val="24"/>
          <w:highlight w:val="none"/>
          <w:u w:val="single"/>
          <w14:textFill>
            <w14:solidFill>
              <w14:schemeClr w14:val="tx1"/>
            </w14:solidFill>
          </w14:textFill>
        </w:rPr>
        <w:t>按照通用合同条款执行</w:t>
      </w:r>
      <w:r>
        <w:rPr>
          <w:rFonts w:ascii="宋体" w:hAnsi="宋体"/>
          <w:color w:val="000000" w:themeColor="text1"/>
          <w:sz w:val="24"/>
          <w:highlight w:val="none"/>
          <w14:textFill>
            <w14:solidFill>
              <w14:schemeClr w14:val="tx1"/>
            </w14:solidFill>
          </w14:textFill>
        </w:rPr>
        <w:t>。</w:t>
      </w:r>
    </w:p>
    <w:p w14:paraId="0B62650B">
      <w:pPr>
        <w:keepNext w:val="0"/>
        <w:keepLines w:val="0"/>
        <w:pageBreakBefore w:val="0"/>
        <w:widowControl w:val="0"/>
        <w:kinsoku/>
        <w:wordWrap/>
        <w:overflowPunct/>
        <w:topLinePunct w:val="0"/>
        <w:bidi w:val="0"/>
        <w:snapToGrid/>
        <w:spacing w:line="380" w:lineRule="exact"/>
        <w:ind w:firstLine="480" w:firstLineChars="200"/>
        <w:jc w:val="left"/>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争议评审小组成员的报酬承担方式：</w:t>
      </w:r>
      <w:r>
        <w:rPr>
          <w:rFonts w:hint="eastAsia" w:ascii="宋体" w:hAnsi="宋体"/>
          <w:color w:val="000000" w:themeColor="text1"/>
          <w:sz w:val="24"/>
          <w:highlight w:val="none"/>
          <w:u w:val="single"/>
          <w14:textFill>
            <w14:solidFill>
              <w14:schemeClr w14:val="tx1"/>
            </w14:solidFill>
          </w14:textFill>
        </w:rPr>
        <w:t>按照通用合同条款执行</w:t>
      </w:r>
      <w:r>
        <w:rPr>
          <w:rFonts w:ascii="宋体" w:hAnsi="宋体"/>
          <w:color w:val="000000" w:themeColor="text1"/>
          <w:sz w:val="24"/>
          <w:highlight w:val="none"/>
          <w14:textFill>
            <w14:solidFill>
              <w14:schemeClr w14:val="tx1"/>
            </w14:solidFill>
          </w14:textFill>
        </w:rPr>
        <w:t>。</w:t>
      </w:r>
    </w:p>
    <w:p w14:paraId="33EF19C1">
      <w:pPr>
        <w:keepNext w:val="0"/>
        <w:keepLines w:val="0"/>
        <w:pageBreakBefore w:val="0"/>
        <w:widowControl w:val="0"/>
        <w:kinsoku/>
        <w:wordWrap/>
        <w:overflowPunct/>
        <w:topLinePunct w:val="0"/>
        <w:bidi w:val="0"/>
        <w:snapToGrid/>
        <w:spacing w:line="380" w:lineRule="exact"/>
        <w:ind w:firstLine="480" w:firstLineChars="200"/>
        <w:jc w:val="left"/>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其他事项的约定：</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w:t>
      </w:r>
      <w:r>
        <w:rPr>
          <w:rFonts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w:t>
      </w:r>
    </w:p>
    <w:p w14:paraId="7BA173DC">
      <w:pPr>
        <w:keepNext w:val="0"/>
        <w:keepLines w:val="0"/>
        <w:pageBreakBefore w:val="0"/>
        <w:widowControl w:val="0"/>
        <w:kinsoku/>
        <w:wordWrap/>
        <w:overflowPunct/>
        <w:topLinePunct w:val="0"/>
        <w:autoSpaceDE w:val="0"/>
        <w:autoSpaceDN w:val="0"/>
        <w:bidi w:val="0"/>
        <w:adjustRightInd w:val="0"/>
        <w:snapToGrid/>
        <w:spacing w:line="380" w:lineRule="exact"/>
        <w:ind w:firstLine="480" w:firstLineChars="200"/>
        <w:jc w:val="left"/>
        <w:textAlignment w:val="auto"/>
        <w:outlineLvl w:val="0"/>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20.3.2 争议评审小组的决定</w:t>
      </w:r>
    </w:p>
    <w:p w14:paraId="46A55E59">
      <w:pPr>
        <w:keepNext w:val="0"/>
        <w:keepLines w:val="0"/>
        <w:pageBreakBefore w:val="0"/>
        <w:widowControl w:val="0"/>
        <w:kinsoku/>
        <w:wordWrap/>
        <w:overflowPunct/>
        <w:topLinePunct w:val="0"/>
        <w:bidi w:val="0"/>
        <w:snapToGrid/>
        <w:spacing w:line="380" w:lineRule="exact"/>
        <w:ind w:firstLine="480" w:firstLineChars="200"/>
        <w:jc w:val="left"/>
        <w:textAlignment w:val="auto"/>
        <w:rPr>
          <w:rFonts w:hint="eastAsia"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合同当事人关于本项的约定：</w:t>
      </w:r>
      <w:r>
        <w:rPr>
          <w:rFonts w:hint="eastAsia" w:ascii="宋体" w:hAnsi="宋体"/>
          <w:color w:val="000000" w:themeColor="text1"/>
          <w:sz w:val="24"/>
          <w:highlight w:val="none"/>
          <w:u w:val="single"/>
          <w14:textFill>
            <w14:solidFill>
              <w14:schemeClr w14:val="tx1"/>
            </w14:solidFill>
          </w14:textFill>
        </w:rPr>
        <w:t>按照通用合同条款执行</w:t>
      </w:r>
      <w:r>
        <w:rPr>
          <w:rFonts w:ascii="宋体" w:hAnsi="宋体"/>
          <w:color w:val="000000" w:themeColor="text1"/>
          <w:sz w:val="24"/>
          <w:highlight w:val="none"/>
          <w14:textFill>
            <w14:solidFill>
              <w14:schemeClr w14:val="tx1"/>
            </w14:solidFill>
          </w14:textFill>
        </w:rPr>
        <w:t>。</w:t>
      </w:r>
    </w:p>
    <w:p w14:paraId="241FE33B">
      <w:pPr>
        <w:keepNext w:val="0"/>
        <w:keepLines w:val="0"/>
        <w:pageBreakBefore w:val="0"/>
        <w:widowControl w:val="0"/>
        <w:kinsoku/>
        <w:wordWrap/>
        <w:overflowPunct/>
        <w:topLinePunct w:val="0"/>
        <w:bidi w:val="0"/>
        <w:snapToGrid/>
        <w:spacing w:line="380" w:lineRule="exact"/>
        <w:ind w:firstLine="480" w:firstLineChars="200"/>
        <w:jc w:val="left"/>
        <w:textAlignment w:val="auto"/>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kern w:val="0"/>
          <w:sz w:val="24"/>
          <w:highlight w:val="none"/>
          <w14:textFill>
            <w14:solidFill>
              <w14:schemeClr w14:val="tx1"/>
            </w14:solidFill>
          </w14:textFill>
        </w:rPr>
        <w:t>20.3.3 争议评审小组决定的效力：</w:t>
      </w:r>
      <w:r>
        <w:rPr>
          <w:rFonts w:hint="eastAsia" w:ascii="宋体" w:hAnsi="宋体"/>
          <w:color w:val="000000" w:themeColor="text1"/>
          <w:kern w:val="0"/>
          <w:sz w:val="24"/>
          <w:highlight w:val="none"/>
          <w:u w:val="single"/>
          <w14:textFill>
            <w14:solidFill>
              <w14:schemeClr w14:val="tx1"/>
            </w14:solidFill>
          </w14:textFill>
        </w:rPr>
        <w:t>按通用条款执行。</w:t>
      </w:r>
    </w:p>
    <w:p w14:paraId="55ECD2AA">
      <w:pPr>
        <w:keepNext w:val="0"/>
        <w:keepLines w:val="0"/>
        <w:pageBreakBefore w:val="0"/>
        <w:widowControl w:val="0"/>
        <w:kinsoku/>
        <w:wordWrap/>
        <w:overflowPunct/>
        <w:topLinePunct w:val="0"/>
        <w:bidi w:val="0"/>
        <w:snapToGrid/>
        <w:spacing w:line="380" w:lineRule="exact"/>
        <w:ind w:firstLine="480" w:firstLineChars="200"/>
        <w:textAlignment w:val="auto"/>
        <w:outlineLvl w:val="0"/>
        <w:rPr>
          <w:rFonts w:hint="eastAsia"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20.4仲裁或诉讼</w:t>
      </w:r>
    </w:p>
    <w:p w14:paraId="65108CE2">
      <w:pPr>
        <w:keepNext w:val="0"/>
        <w:keepLines w:val="0"/>
        <w:pageBreakBefore w:val="0"/>
        <w:widowControl w:val="0"/>
        <w:kinsoku/>
        <w:wordWrap/>
        <w:overflowPunct/>
        <w:topLinePunct w:val="0"/>
        <w:bidi w:val="0"/>
        <w:snapToGrid/>
        <w:spacing w:line="380" w:lineRule="exact"/>
        <w:ind w:firstLine="480" w:firstLineChars="200"/>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因合同及合同有关事项发生的争议，按下列第</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2</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种方式</w:t>
      </w:r>
      <w:r>
        <w:rPr>
          <w:rFonts w:hint="eastAsia" w:ascii="宋体" w:hAnsi="宋体"/>
          <w:color w:val="000000" w:themeColor="text1"/>
          <w:sz w:val="24"/>
          <w:highlight w:val="none"/>
          <w14:textFill>
            <w14:solidFill>
              <w14:schemeClr w14:val="tx1"/>
            </w14:solidFill>
          </w14:textFill>
        </w:rPr>
        <w:t>解</w:t>
      </w:r>
      <w:r>
        <w:rPr>
          <w:rFonts w:ascii="宋体" w:hAnsi="宋体"/>
          <w:color w:val="000000" w:themeColor="text1"/>
          <w:sz w:val="24"/>
          <w:highlight w:val="none"/>
          <w14:textFill>
            <w14:solidFill>
              <w14:schemeClr w14:val="tx1"/>
            </w14:solidFill>
          </w14:textFill>
        </w:rPr>
        <w:t>决：</w:t>
      </w:r>
    </w:p>
    <w:p w14:paraId="3CE7C549">
      <w:pPr>
        <w:keepNext w:val="0"/>
        <w:keepLines w:val="0"/>
        <w:pageBreakBefore w:val="0"/>
        <w:widowControl w:val="0"/>
        <w:kinsoku/>
        <w:wordWrap/>
        <w:overflowPunct/>
        <w:topLinePunct w:val="0"/>
        <w:bidi w:val="0"/>
        <w:snapToGrid/>
        <w:spacing w:line="380" w:lineRule="exact"/>
        <w:ind w:firstLine="480" w:firstLineChars="200"/>
        <w:jc w:val="left"/>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（1）向</w:t>
      </w:r>
      <w:r>
        <w:rPr>
          <w:rFonts w:hint="eastAsia" w:ascii="宋体" w:hAnsi="宋体"/>
          <w:color w:val="000000" w:themeColor="text1"/>
          <w:sz w:val="24"/>
          <w:highlight w:val="none"/>
          <w:u w:val="single"/>
          <w14:textFill>
            <w14:solidFill>
              <w14:schemeClr w14:val="tx1"/>
            </w14:solidFill>
          </w14:textFill>
        </w:rPr>
        <w:t>台州</w:t>
      </w:r>
      <w:r>
        <w:rPr>
          <w:rFonts w:ascii="宋体" w:hAnsi="宋体"/>
          <w:color w:val="000000" w:themeColor="text1"/>
          <w:sz w:val="24"/>
          <w:highlight w:val="none"/>
          <w14:textFill>
            <w14:solidFill>
              <w14:schemeClr w14:val="tx1"/>
            </w14:solidFill>
          </w14:textFill>
        </w:rPr>
        <w:t>仲裁委员会申请仲裁；</w:t>
      </w:r>
    </w:p>
    <w:p w14:paraId="41E4E894">
      <w:pPr>
        <w:keepNext w:val="0"/>
        <w:keepLines w:val="0"/>
        <w:pageBreakBefore w:val="0"/>
        <w:widowControl w:val="0"/>
        <w:kinsoku/>
        <w:wordWrap/>
        <w:overflowPunct/>
        <w:topLinePunct w:val="0"/>
        <w:bidi w:val="0"/>
        <w:snapToGrid/>
        <w:spacing w:line="380" w:lineRule="exact"/>
        <w:ind w:firstLine="480" w:firstLineChars="200"/>
        <w:jc w:val="left"/>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（2）向</w:t>
      </w:r>
      <w:r>
        <w:rPr>
          <w:rFonts w:hint="eastAsia" w:ascii="宋体" w:hAnsi="宋体"/>
          <w:color w:val="000000" w:themeColor="text1"/>
          <w:sz w:val="24"/>
          <w:highlight w:val="none"/>
          <w:u w:val="single"/>
          <w14:textFill>
            <w14:solidFill>
              <w14:schemeClr w14:val="tx1"/>
            </w14:solidFill>
          </w14:textFill>
        </w:rPr>
        <w:t>工程所在地</w:t>
      </w:r>
      <w:r>
        <w:rPr>
          <w:rFonts w:ascii="宋体" w:hAnsi="宋体"/>
          <w:color w:val="000000" w:themeColor="text1"/>
          <w:sz w:val="24"/>
          <w:highlight w:val="none"/>
          <w14:textFill>
            <w14:solidFill>
              <w14:schemeClr w14:val="tx1"/>
            </w14:solidFill>
          </w14:textFill>
        </w:rPr>
        <w:t>人民法院起诉。</w:t>
      </w:r>
    </w:p>
    <w:p w14:paraId="370B5BAC">
      <w:pPr>
        <w:pageBreakBefore w:val="0"/>
        <w:widowControl w:val="0"/>
        <w:kinsoku/>
        <w:wordWrap/>
        <w:topLinePunct w:val="0"/>
        <w:bidi w:val="0"/>
        <w:snapToGrid/>
        <w:spacing w:line="380" w:lineRule="exact"/>
        <w:ind w:firstLine="482" w:firstLineChars="200"/>
        <w:outlineLvl w:val="0"/>
        <w:rPr>
          <w:rFonts w:ascii="宋体" w:hAnsi="宋体"/>
          <w:b/>
          <w:bCs/>
          <w:color w:val="000000" w:themeColor="text1"/>
          <w:sz w:val="24"/>
          <w:highlight w:val="none"/>
          <w14:textFill>
            <w14:solidFill>
              <w14:schemeClr w14:val="tx1"/>
            </w14:solidFill>
          </w14:textFill>
        </w:rPr>
      </w:pPr>
      <w:r>
        <w:rPr>
          <w:rFonts w:hint="eastAsia" w:ascii="宋体" w:hAnsi="宋体"/>
          <w:b/>
          <w:bCs/>
          <w:color w:val="000000" w:themeColor="text1"/>
          <w:sz w:val="24"/>
          <w:highlight w:val="none"/>
          <w14:textFill>
            <w14:solidFill>
              <w14:schemeClr w14:val="tx1"/>
            </w14:solidFill>
          </w14:textFill>
        </w:rPr>
        <w:t>21.补充条款</w:t>
      </w:r>
    </w:p>
    <w:p w14:paraId="2CA3BC64">
      <w:pPr>
        <w:pageBreakBefore w:val="0"/>
        <w:widowControl w:val="0"/>
        <w:kinsoku/>
        <w:wordWrap/>
        <w:topLinePunct w:val="0"/>
        <w:autoSpaceDE w:val="0"/>
        <w:autoSpaceDN w:val="0"/>
        <w:bidi w:val="0"/>
        <w:adjustRightInd w:val="0"/>
        <w:snapToGrid/>
        <w:spacing w:line="380" w:lineRule="exact"/>
        <w:ind w:firstLine="480" w:firstLineChars="200"/>
        <w:rPr>
          <w:rFonts w:hint="eastAsia" w:cs="宋体"/>
          <w:color w:val="000000" w:themeColor="text1"/>
          <w:sz w:val="24"/>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（1）承包人须做工程施工所需的维护、安全等工作，应加强设置安全防护网、围栏等工作。如承包人未履行上述义务造成工程、财产和人身伤害，由承包人承担责任及所发生费用。</w:t>
      </w:r>
    </w:p>
    <w:p w14:paraId="03298B4C">
      <w:pPr>
        <w:pageBreakBefore w:val="0"/>
        <w:widowControl w:val="0"/>
        <w:kinsoku/>
        <w:wordWrap/>
        <w:topLinePunct w:val="0"/>
        <w:autoSpaceDE w:val="0"/>
        <w:autoSpaceDN w:val="0"/>
        <w:bidi w:val="0"/>
        <w:adjustRightInd w:val="0"/>
        <w:snapToGrid/>
        <w:spacing w:line="380" w:lineRule="exact"/>
        <w:ind w:firstLine="480" w:firstLineChars="200"/>
        <w:rPr>
          <w:rFonts w:hint="eastAsia" w:cs="宋体"/>
          <w:color w:val="000000" w:themeColor="text1"/>
          <w:sz w:val="24"/>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（2）承包人收取款项时开具增值税发票。</w:t>
      </w:r>
    </w:p>
    <w:p w14:paraId="742B1302">
      <w:pPr>
        <w:pageBreakBefore w:val="0"/>
        <w:widowControl w:val="0"/>
        <w:kinsoku/>
        <w:wordWrap/>
        <w:topLinePunct w:val="0"/>
        <w:autoSpaceDE w:val="0"/>
        <w:autoSpaceDN w:val="0"/>
        <w:bidi w:val="0"/>
        <w:adjustRightInd w:val="0"/>
        <w:snapToGrid/>
        <w:spacing w:line="380" w:lineRule="exact"/>
        <w:ind w:firstLine="480" w:firstLineChars="200"/>
        <w:rPr>
          <w:rFonts w:hint="eastAsia" w:cs="宋体"/>
          <w:color w:val="000000" w:themeColor="text1"/>
          <w:sz w:val="24"/>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（3</w:t>
      </w:r>
      <w:r>
        <w:rPr>
          <w:rFonts w:cs="宋体"/>
          <w:color w:val="000000" w:themeColor="text1"/>
          <w:sz w:val="24"/>
          <w:highlight w:val="none"/>
          <w14:textFill>
            <w14:solidFill>
              <w14:schemeClr w14:val="tx1"/>
            </w14:solidFill>
          </w14:textFill>
        </w:rPr>
        <w:t>）</w:t>
      </w:r>
      <w:r>
        <w:rPr>
          <w:rFonts w:hint="eastAsia" w:cs="宋体"/>
          <w:color w:val="000000" w:themeColor="text1"/>
          <w:sz w:val="24"/>
          <w:highlight w:val="none"/>
          <w14:textFill>
            <w14:solidFill>
              <w14:schemeClr w14:val="tx1"/>
            </w14:solidFill>
          </w14:textFill>
        </w:rPr>
        <w:t>发包人可根据实际情况删减图纸工程量，承包人不得因此向发包人要求追加任何额外费用。</w:t>
      </w:r>
    </w:p>
    <w:p w14:paraId="48B1BCD8">
      <w:pPr>
        <w:pStyle w:val="9"/>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360" w:lineRule="auto"/>
        <w:ind w:leftChars="0" w:right="0" w:rightChars="0" w:firstLine="480" w:firstLineChars="200"/>
        <w:textAlignment w:val="auto"/>
        <w:rPr>
          <w:rFonts w:hint="eastAsia" w:cs="宋体"/>
          <w:color w:val="000000" w:themeColor="text1"/>
          <w:sz w:val="24"/>
          <w:highlight w:val="none"/>
          <w:lang w:val="en-US" w:eastAsia="zh-CN"/>
          <w14:textFill>
            <w14:solidFill>
              <w14:schemeClr w14:val="tx1"/>
            </w14:solidFill>
          </w14:textFill>
        </w:rPr>
      </w:pPr>
      <w:r>
        <w:rPr>
          <w:rFonts w:hint="eastAsia" w:cs="宋体"/>
          <w:color w:val="000000" w:themeColor="text1"/>
          <w:sz w:val="24"/>
          <w:highlight w:val="none"/>
          <w14:textFill>
            <w14:solidFill>
              <w14:schemeClr w14:val="tx1"/>
            </w14:solidFill>
          </w14:textFill>
        </w:rPr>
        <w:t>（</w:t>
      </w:r>
      <w:r>
        <w:rPr>
          <w:rFonts w:hint="eastAsia" w:cs="宋体"/>
          <w:color w:val="000000" w:themeColor="text1"/>
          <w:sz w:val="24"/>
          <w:highlight w:val="none"/>
          <w:lang w:val="en-US" w:eastAsia="zh-CN"/>
          <w14:textFill>
            <w14:solidFill>
              <w14:schemeClr w14:val="tx1"/>
            </w14:solidFill>
          </w14:textFill>
        </w:rPr>
        <w:t>4</w:t>
      </w:r>
      <w:r>
        <w:rPr>
          <w:rFonts w:cs="宋体"/>
          <w:color w:val="000000" w:themeColor="text1"/>
          <w:sz w:val="24"/>
          <w:highlight w:val="none"/>
          <w14:textFill>
            <w14:solidFill>
              <w14:schemeClr w14:val="tx1"/>
            </w14:solidFill>
          </w14:textFill>
        </w:rPr>
        <w:t>）</w:t>
      </w:r>
      <w:r>
        <w:rPr>
          <w:rFonts w:hint="eastAsia" w:cs="宋体"/>
          <w:color w:val="000000" w:themeColor="text1"/>
          <w:sz w:val="24"/>
          <w:highlight w:val="none"/>
          <w14:textFill>
            <w14:solidFill>
              <w14:schemeClr w14:val="tx1"/>
            </w14:solidFill>
          </w14:textFill>
        </w:rPr>
        <w:t>本工程</w:t>
      </w:r>
      <w:r>
        <w:rPr>
          <w:rFonts w:hint="eastAsia" w:cs="宋体"/>
          <w:color w:val="000000" w:themeColor="text1"/>
          <w:sz w:val="24"/>
          <w:highlight w:val="none"/>
          <w:lang w:val="zh-CN"/>
          <w14:textFill>
            <w14:solidFill>
              <w14:schemeClr w14:val="tx1"/>
            </w14:solidFill>
          </w14:textFill>
        </w:rPr>
        <w:t>按实际完成工程量结算</w:t>
      </w:r>
      <w:r>
        <w:rPr>
          <w:rFonts w:hint="eastAsia" w:cs="宋体"/>
          <w:color w:val="000000" w:themeColor="text1"/>
          <w:sz w:val="24"/>
          <w:highlight w:val="none"/>
          <w14:textFill>
            <w14:solidFill>
              <w14:schemeClr w14:val="tx1"/>
            </w14:solidFill>
          </w14:textFill>
        </w:rPr>
        <w:t>。</w:t>
      </w:r>
    </w:p>
    <w:p w14:paraId="61A303D6">
      <w:pPr>
        <w:pStyle w:val="9"/>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360" w:lineRule="auto"/>
        <w:ind w:leftChars="0" w:right="0" w:rightChars="0" w:firstLine="480" w:firstLineChars="200"/>
        <w:textAlignment w:val="auto"/>
        <w:rPr>
          <w:rFonts w:hint="default" w:cs="宋体"/>
          <w:color w:val="000000" w:themeColor="text1"/>
          <w:sz w:val="24"/>
          <w:highlight w:val="none"/>
          <w:lang w:val="en-US" w:eastAsia="zh-CN"/>
          <w14:textFill>
            <w14:solidFill>
              <w14:schemeClr w14:val="tx1"/>
            </w14:solidFill>
          </w14:textFill>
        </w:rPr>
      </w:pPr>
      <w:r>
        <w:rPr>
          <w:rFonts w:hint="eastAsia" w:cs="宋体"/>
          <w:color w:val="000000" w:themeColor="text1"/>
          <w:sz w:val="24"/>
          <w:highlight w:val="none"/>
          <w14:textFill>
            <w14:solidFill>
              <w14:schemeClr w14:val="tx1"/>
            </w14:solidFill>
          </w14:textFill>
        </w:rPr>
        <w:t>（</w:t>
      </w:r>
      <w:r>
        <w:rPr>
          <w:rFonts w:hint="eastAsia" w:cs="宋体"/>
          <w:color w:val="000000" w:themeColor="text1"/>
          <w:sz w:val="24"/>
          <w:highlight w:val="none"/>
          <w:lang w:val="en-US" w:eastAsia="zh-CN"/>
          <w14:textFill>
            <w14:solidFill>
              <w14:schemeClr w14:val="tx1"/>
            </w14:solidFill>
          </w14:textFill>
        </w:rPr>
        <w:t>5</w:t>
      </w:r>
      <w:r>
        <w:rPr>
          <w:rFonts w:cs="宋体"/>
          <w:color w:val="000000" w:themeColor="text1"/>
          <w:sz w:val="24"/>
          <w:highlight w:val="none"/>
          <w14:textFill>
            <w14:solidFill>
              <w14:schemeClr w14:val="tx1"/>
            </w14:solidFill>
          </w14:textFill>
        </w:rPr>
        <w:t>）</w:t>
      </w:r>
      <w:r>
        <w:rPr>
          <w:rFonts w:hint="eastAsia" w:cs="宋体"/>
          <w:color w:val="000000" w:themeColor="text1"/>
          <w:sz w:val="24"/>
          <w:highlight w:val="none"/>
          <w:lang w:val="en-US" w:eastAsia="zh-CN"/>
          <w14:textFill>
            <w14:solidFill>
              <w14:schemeClr w14:val="tx1"/>
            </w14:solidFill>
          </w14:textFill>
        </w:rPr>
        <w:t>垃圾清理、外运费用1#楼包干价2000元，2#楼包干价1500元。</w:t>
      </w:r>
    </w:p>
    <w:p w14:paraId="4FA1B001">
      <w:pPr>
        <w:pStyle w:val="9"/>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360" w:lineRule="auto"/>
        <w:ind w:leftChars="0" w:right="0" w:rightChars="0" w:firstLine="480" w:firstLineChars="200"/>
        <w:textAlignment w:val="auto"/>
        <w:rPr>
          <w:rFonts w:hint="eastAsia" w:cs="宋体"/>
          <w:color w:val="000000" w:themeColor="text1"/>
          <w:sz w:val="24"/>
          <w:highlight w:val="none"/>
          <w:lang w:val="en-US" w:eastAsia="zh-CN"/>
          <w14:textFill>
            <w14:solidFill>
              <w14:schemeClr w14:val="tx1"/>
            </w14:solidFill>
          </w14:textFill>
        </w:rPr>
      </w:pPr>
      <w:r>
        <w:rPr>
          <w:rFonts w:hint="eastAsia" w:cs="宋体"/>
          <w:color w:val="000000" w:themeColor="text1"/>
          <w:sz w:val="24"/>
          <w:highlight w:val="none"/>
          <w14:textFill>
            <w14:solidFill>
              <w14:schemeClr w14:val="tx1"/>
            </w14:solidFill>
          </w14:textFill>
        </w:rPr>
        <w:t>（</w:t>
      </w:r>
      <w:r>
        <w:rPr>
          <w:rFonts w:hint="eastAsia" w:cs="宋体"/>
          <w:color w:val="000000" w:themeColor="text1"/>
          <w:sz w:val="24"/>
          <w:highlight w:val="none"/>
          <w:lang w:val="en-US" w:eastAsia="zh-CN"/>
          <w14:textFill>
            <w14:solidFill>
              <w14:schemeClr w14:val="tx1"/>
            </w14:solidFill>
          </w14:textFill>
        </w:rPr>
        <w:t>6</w:t>
      </w:r>
      <w:r>
        <w:rPr>
          <w:rFonts w:cs="宋体"/>
          <w:color w:val="000000" w:themeColor="text1"/>
          <w:sz w:val="24"/>
          <w:highlight w:val="none"/>
          <w14:textFill>
            <w14:solidFill>
              <w14:schemeClr w14:val="tx1"/>
            </w14:solidFill>
          </w14:textFill>
        </w:rPr>
        <w:t>）</w:t>
      </w:r>
      <w:r>
        <w:rPr>
          <w:rFonts w:hint="eastAsia" w:cs="宋体"/>
          <w:color w:val="000000" w:themeColor="text1"/>
          <w:sz w:val="24"/>
          <w:highlight w:val="none"/>
          <w:lang w:val="en-US" w:eastAsia="zh-CN"/>
          <w14:textFill>
            <w14:solidFill>
              <w14:schemeClr w14:val="tx1"/>
            </w14:solidFill>
          </w14:textFill>
        </w:rPr>
        <w:t xml:space="preserve">吊篮按综合价11元/m²（除税价），吊篮综合价包括吊篮进退场、拆装、移位等费用， 1#楼连廊外墙脚手架实际完成面积计取。  </w:t>
      </w:r>
    </w:p>
    <w:p w14:paraId="4DA18705">
      <w:pPr>
        <w:pStyle w:val="9"/>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360" w:lineRule="auto"/>
        <w:ind w:leftChars="0" w:right="0" w:rightChars="0" w:firstLine="480" w:firstLineChars="200"/>
        <w:textAlignment w:val="auto"/>
        <w:rPr>
          <w:rFonts w:hint="eastAsia" w:cs="宋体"/>
          <w:color w:val="000000" w:themeColor="text1"/>
          <w:sz w:val="24"/>
          <w:highlight w:val="none"/>
          <w:lang w:val="en-US" w:eastAsia="zh-CN"/>
          <w14:textFill>
            <w14:solidFill>
              <w14:schemeClr w14:val="tx1"/>
            </w14:solidFill>
          </w14:textFill>
        </w:rPr>
      </w:pPr>
      <w:r>
        <w:rPr>
          <w:rFonts w:hint="eastAsia" w:cs="宋体"/>
          <w:color w:val="000000" w:themeColor="text1"/>
          <w:sz w:val="24"/>
          <w:highlight w:val="none"/>
          <w14:textFill>
            <w14:solidFill>
              <w14:schemeClr w14:val="tx1"/>
            </w14:solidFill>
          </w14:textFill>
        </w:rPr>
        <w:t>（</w:t>
      </w:r>
      <w:r>
        <w:rPr>
          <w:rFonts w:hint="eastAsia" w:cs="宋体"/>
          <w:color w:val="000000" w:themeColor="text1"/>
          <w:sz w:val="24"/>
          <w:highlight w:val="none"/>
          <w:lang w:val="en-US" w:eastAsia="zh-CN"/>
          <w14:textFill>
            <w14:solidFill>
              <w14:schemeClr w14:val="tx1"/>
            </w14:solidFill>
          </w14:textFill>
        </w:rPr>
        <w:t>7</w:t>
      </w:r>
      <w:r>
        <w:rPr>
          <w:rFonts w:cs="宋体"/>
          <w:color w:val="000000" w:themeColor="text1"/>
          <w:sz w:val="24"/>
          <w:highlight w:val="none"/>
          <w14:textFill>
            <w14:solidFill>
              <w14:schemeClr w14:val="tx1"/>
            </w14:solidFill>
          </w14:textFill>
        </w:rPr>
        <w:t>）</w:t>
      </w:r>
      <w:r>
        <w:rPr>
          <w:rFonts w:hint="eastAsia" w:cs="宋体"/>
          <w:color w:val="000000" w:themeColor="text1"/>
          <w:sz w:val="24"/>
          <w:highlight w:val="none"/>
          <w:lang w:val="en-US" w:eastAsia="zh-CN"/>
          <w14:textFill>
            <w14:solidFill>
              <w14:schemeClr w14:val="tx1"/>
            </w14:solidFill>
          </w14:textFill>
        </w:rPr>
        <w:t>防盗网拆卸及安装费用1#楼暂估价3500元，2#楼暂估价2500元，实际结算按签证价。</w:t>
      </w:r>
    </w:p>
    <w:p w14:paraId="69299E00">
      <w:pPr>
        <w:pStyle w:val="9"/>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360" w:lineRule="auto"/>
        <w:ind w:leftChars="0" w:right="0" w:rightChars="0" w:firstLine="480" w:firstLineChars="200"/>
        <w:textAlignment w:val="auto"/>
        <w:rPr>
          <w:rFonts w:hint="eastAsia" w:cs="宋体"/>
          <w:color w:val="000000" w:themeColor="text1"/>
          <w:sz w:val="24"/>
          <w:highlight w:val="none"/>
          <w:lang w:val="en-US" w:eastAsia="zh-CN"/>
          <w14:textFill>
            <w14:solidFill>
              <w14:schemeClr w14:val="tx1"/>
            </w14:solidFill>
          </w14:textFill>
        </w:rPr>
      </w:pPr>
      <w:r>
        <w:rPr>
          <w:rFonts w:hint="eastAsia" w:cs="宋体"/>
          <w:color w:val="000000" w:themeColor="text1"/>
          <w:sz w:val="24"/>
          <w:highlight w:val="none"/>
          <w:lang w:val="en-US" w:eastAsia="zh-CN"/>
          <w14:textFill>
            <w14:solidFill>
              <w14:schemeClr w14:val="tx1"/>
            </w14:solidFill>
          </w14:textFill>
        </w:rPr>
        <w:t>（8）外墙拆除后清洗除垢、安全防护等一切费用，承包人已在投标报价时综合考虑，发包人不再另外支付费用。</w:t>
      </w:r>
    </w:p>
    <w:p w14:paraId="7267EFB1">
      <w:pPr>
        <w:pStyle w:val="9"/>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360" w:lineRule="auto"/>
        <w:ind w:leftChars="0" w:right="0" w:rightChars="0" w:firstLine="480" w:firstLineChars="200"/>
        <w:textAlignment w:val="auto"/>
        <w:rPr>
          <w:rFonts w:hint="eastAsia" w:ascii="宋体" w:hAnsi="宋体"/>
          <w:b/>
          <w:bCs/>
          <w:color w:val="FF0000"/>
          <w:sz w:val="24"/>
          <w:highlight w:val="none"/>
          <w:lang w:val="en-US" w:eastAsia="zh-CN"/>
        </w:rPr>
      </w:pPr>
      <w:r>
        <w:rPr>
          <w:rFonts w:hint="eastAsia" w:cs="宋体"/>
          <w:color w:val="000000" w:themeColor="text1"/>
          <w:sz w:val="24"/>
          <w:highlight w:val="none"/>
          <w:lang w:val="en-US" w:eastAsia="zh-CN"/>
          <w14:textFill>
            <w14:solidFill>
              <w14:schemeClr w14:val="tx1"/>
            </w14:solidFill>
          </w14:textFill>
        </w:rPr>
        <w:t>（9）</w:t>
      </w:r>
      <w:r>
        <w:rPr>
          <w:rFonts w:hint="eastAsia" w:ascii="宋体" w:hAnsi="宋体"/>
          <w:b/>
          <w:bCs/>
          <w:color w:val="FF0000"/>
          <w:sz w:val="24"/>
          <w:highlight w:val="none"/>
          <w:lang w:val="en-US" w:eastAsia="zh-CN"/>
        </w:rPr>
        <w:t>承包人须对本工程做好各项安全防护措施及安全作业交底，如发生施工人员、第三方人员人身伤亡事故或财产损失等问题，均由承包人负责，发包人不负任何责任。</w:t>
      </w:r>
    </w:p>
    <w:p w14:paraId="627379EC">
      <w:pPr>
        <w:pStyle w:val="9"/>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360" w:lineRule="auto"/>
        <w:ind w:leftChars="0" w:right="0" w:rightChars="0" w:firstLine="482" w:firstLineChars="200"/>
        <w:textAlignment w:val="auto"/>
        <w:rPr>
          <w:rFonts w:hint="eastAsia" w:ascii="宋体" w:hAnsi="宋体"/>
          <w:b/>
          <w:bCs/>
          <w:color w:val="FF0000"/>
          <w:sz w:val="24"/>
          <w:highlight w:val="yellow"/>
          <w:lang w:val="en-US" w:eastAsia="zh-CN"/>
        </w:rPr>
      </w:pPr>
    </w:p>
    <w:p w14:paraId="3D07E83C">
      <w:pPr>
        <w:pStyle w:val="10"/>
        <w:pageBreakBefore w:val="0"/>
        <w:widowControl w:val="0"/>
        <w:kinsoku/>
        <w:wordWrap/>
        <w:topLinePunct w:val="0"/>
        <w:bidi w:val="0"/>
        <w:snapToGrid/>
        <w:spacing w:before="0" w:after="0" w:line="380" w:lineRule="exact"/>
        <w:rPr>
          <w:rFonts w:hint="eastAsia" w:cs="宋体"/>
          <w:color w:val="000000" w:themeColor="text1"/>
          <w:sz w:val="24"/>
          <w:highlight w:val="none"/>
          <w:lang w:val="en-US" w:eastAsia="zh-CN"/>
          <w14:textFill>
            <w14:solidFill>
              <w14:schemeClr w14:val="tx1"/>
            </w14:solidFill>
          </w14:textFill>
        </w:rPr>
      </w:pPr>
    </w:p>
    <w:p w14:paraId="0CD75152">
      <w:pPr>
        <w:rPr>
          <w:rFonts w:hint="eastAsia" w:cs="宋体"/>
          <w:color w:val="000000" w:themeColor="text1"/>
          <w:sz w:val="24"/>
          <w:highlight w:val="none"/>
          <w:lang w:val="en-US" w:eastAsia="zh-CN"/>
          <w14:textFill>
            <w14:solidFill>
              <w14:schemeClr w14:val="tx1"/>
            </w14:solidFill>
          </w14:textFill>
        </w:rPr>
      </w:pPr>
    </w:p>
    <w:p w14:paraId="6EC73290">
      <w:pPr>
        <w:pStyle w:val="10"/>
        <w:rPr>
          <w:rFonts w:hint="eastAsia" w:cs="宋体"/>
          <w:color w:val="000000" w:themeColor="text1"/>
          <w:sz w:val="24"/>
          <w:highlight w:val="none"/>
          <w:lang w:val="en-US" w:eastAsia="zh-CN"/>
          <w14:textFill>
            <w14:solidFill>
              <w14:schemeClr w14:val="tx1"/>
            </w14:solidFill>
          </w14:textFill>
        </w:rPr>
      </w:pPr>
    </w:p>
    <w:p w14:paraId="1EB39690">
      <w:pPr>
        <w:rPr>
          <w:rFonts w:hint="eastAsia" w:cs="宋体"/>
          <w:color w:val="000000" w:themeColor="text1"/>
          <w:sz w:val="24"/>
          <w:highlight w:val="none"/>
          <w:lang w:val="en-US" w:eastAsia="zh-CN"/>
          <w14:textFill>
            <w14:solidFill>
              <w14:schemeClr w14:val="tx1"/>
            </w14:solidFill>
          </w14:textFill>
        </w:rPr>
      </w:pPr>
    </w:p>
    <w:p w14:paraId="6FBC08B3">
      <w:pPr>
        <w:pStyle w:val="10"/>
        <w:rPr>
          <w:rFonts w:hint="eastAsia" w:cs="宋体"/>
          <w:color w:val="000000" w:themeColor="text1"/>
          <w:sz w:val="24"/>
          <w:highlight w:val="none"/>
          <w:lang w:val="en-US" w:eastAsia="zh-CN"/>
          <w14:textFill>
            <w14:solidFill>
              <w14:schemeClr w14:val="tx1"/>
            </w14:solidFill>
          </w14:textFill>
        </w:rPr>
      </w:pPr>
    </w:p>
    <w:p w14:paraId="03F7276E">
      <w:pPr>
        <w:rPr>
          <w:rFonts w:hint="eastAsia" w:cs="宋体"/>
          <w:color w:val="000000" w:themeColor="text1"/>
          <w:sz w:val="24"/>
          <w:highlight w:val="none"/>
          <w:lang w:val="en-US" w:eastAsia="zh-CN"/>
          <w14:textFill>
            <w14:solidFill>
              <w14:schemeClr w14:val="tx1"/>
            </w14:solidFill>
          </w14:textFill>
        </w:rPr>
      </w:pPr>
    </w:p>
    <w:p w14:paraId="50712E25">
      <w:pPr>
        <w:pStyle w:val="10"/>
        <w:rPr>
          <w:rFonts w:hint="eastAsia" w:cs="宋体"/>
          <w:color w:val="000000" w:themeColor="text1"/>
          <w:sz w:val="24"/>
          <w:highlight w:val="none"/>
          <w:lang w:val="en-US" w:eastAsia="zh-CN"/>
          <w14:textFill>
            <w14:solidFill>
              <w14:schemeClr w14:val="tx1"/>
            </w14:solidFill>
          </w14:textFill>
        </w:rPr>
      </w:pPr>
    </w:p>
    <w:p w14:paraId="2D865FCF">
      <w:pPr>
        <w:rPr>
          <w:rFonts w:hint="eastAsia" w:cs="宋体"/>
          <w:color w:val="000000" w:themeColor="text1"/>
          <w:sz w:val="24"/>
          <w:highlight w:val="none"/>
          <w:lang w:val="en-US" w:eastAsia="zh-CN"/>
          <w14:textFill>
            <w14:solidFill>
              <w14:schemeClr w14:val="tx1"/>
            </w14:solidFill>
          </w14:textFill>
        </w:rPr>
      </w:pPr>
    </w:p>
    <w:p w14:paraId="00DDB4C0">
      <w:pPr>
        <w:pStyle w:val="10"/>
        <w:rPr>
          <w:rFonts w:hint="eastAsia" w:cs="宋体"/>
          <w:color w:val="000000" w:themeColor="text1"/>
          <w:sz w:val="24"/>
          <w:highlight w:val="none"/>
          <w:lang w:val="en-US" w:eastAsia="zh-CN"/>
          <w14:textFill>
            <w14:solidFill>
              <w14:schemeClr w14:val="tx1"/>
            </w14:solidFill>
          </w14:textFill>
        </w:rPr>
      </w:pPr>
    </w:p>
    <w:p w14:paraId="0968F7F3">
      <w:pPr>
        <w:rPr>
          <w:rFonts w:hint="eastAsia" w:cs="宋体"/>
          <w:color w:val="000000" w:themeColor="text1"/>
          <w:sz w:val="24"/>
          <w:highlight w:val="none"/>
          <w:lang w:val="en-US" w:eastAsia="zh-CN"/>
          <w14:textFill>
            <w14:solidFill>
              <w14:schemeClr w14:val="tx1"/>
            </w14:solidFill>
          </w14:textFill>
        </w:rPr>
      </w:pPr>
    </w:p>
    <w:p w14:paraId="1A539165">
      <w:pPr>
        <w:pStyle w:val="10"/>
        <w:rPr>
          <w:rFonts w:hint="eastAsia" w:cs="宋体"/>
          <w:color w:val="000000" w:themeColor="text1"/>
          <w:sz w:val="24"/>
          <w:highlight w:val="none"/>
          <w:lang w:val="en-US" w:eastAsia="zh-CN"/>
          <w14:textFill>
            <w14:solidFill>
              <w14:schemeClr w14:val="tx1"/>
            </w14:solidFill>
          </w14:textFill>
        </w:rPr>
      </w:pPr>
    </w:p>
    <w:p w14:paraId="748A5340">
      <w:pPr>
        <w:rPr>
          <w:rFonts w:hint="eastAsia"/>
          <w:color w:val="000000" w:themeColor="text1"/>
          <w:highlight w:val="none"/>
          <w14:textFill>
            <w14:solidFill>
              <w14:schemeClr w14:val="tx1"/>
            </w14:solidFill>
          </w14:textFill>
        </w:rPr>
      </w:pPr>
    </w:p>
    <w:p w14:paraId="517869C7">
      <w:pPr>
        <w:spacing w:before="156" w:beforeLines="50" w:after="156" w:afterLines="50" w:line="360" w:lineRule="auto"/>
        <w:ind w:left="0" w:leftChars="0" w:right="0" w:rightChars="0" w:firstLine="0" w:firstLineChars="0"/>
        <w:jc w:val="center"/>
        <w:rPr>
          <w:rFonts w:hint="eastAsia"/>
          <w:b/>
          <w:color w:val="000000" w:themeColor="text1"/>
          <w:sz w:val="44"/>
          <w:szCs w:val="44"/>
          <w:highlight w:val="none"/>
          <w14:textFill>
            <w14:solidFill>
              <w14:schemeClr w14:val="tx1"/>
            </w14:solidFill>
          </w14:textFill>
        </w:rPr>
      </w:pPr>
    </w:p>
    <w:p w14:paraId="4CBC4517">
      <w:pPr>
        <w:spacing w:before="156" w:beforeLines="50" w:after="156" w:afterLines="50" w:line="360" w:lineRule="auto"/>
        <w:ind w:left="0" w:leftChars="0" w:right="0" w:rightChars="0" w:firstLine="0" w:firstLineChars="0"/>
        <w:jc w:val="center"/>
        <w:rPr>
          <w:rFonts w:hint="eastAsia"/>
          <w:b/>
          <w:color w:val="000000" w:themeColor="text1"/>
          <w:sz w:val="44"/>
          <w:szCs w:val="44"/>
          <w:highlight w:val="none"/>
          <w14:textFill>
            <w14:solidFill>
              <w14:schemeClr w14:val="tx1"/>
            </w14:solidFill>
          </w14:textFill>
        </w:rPr>
      </w:pPr>
      <w:r>
        <w:rPr>
          <w:rFonts w:hint="eastAsia"/>
          <w:b/>
          <w:color w:val="000000" w:themeColor="text1"/>
          <w:sz w:val="44"/>
          <w:szCs w:val="44"/>
          <w:highlight w:val="none"/>
          <w14:textFill>
            <w14:solidFill>
              <w14:schemeClr w14:val="tx1"/>
            </w14:solidFill>
          </w14:textFill>
        </w:rPr>
        <w:t>第</w:t>
      </w:r>
      <w:r>
        <w:rPr>
          <w:rFonts w:hint="eastAsia"/>
          <w:b/>
          <w:color w:val="000000" w:themeColor="text1"/>
          <w:sz w:val="44"/>
          <w:szCs w:val="44"/>
          <w:highlight w:val="none"/>
          <w:lang w:val="en-US" w:eastAsia="zh-CN"/>
          <w14:textFill>
            <w14:solidFill>
              <w14:schemeClr w14:val="tx1"/>
            </w14:solidFill>
          </w14:textFill>
        </w:rPr>
        <w:t>四</w:t>
      </w:r>
      <w:r>
        <w:rPr>
          <w:rFonts w:hint="eastAsia"/>
          <w:b/>
          <w:color w:val="000000" w:themeColor="text1"/>
          <w:sz w:val="44"/>
          <w:szCs w:val="44"/>
          <w:highlight w:val="none"/>
          <w14:textFill>
            <w14:solidFill>
              <w14:schemeClr w14:val="tx1"/>
            </w14:solidFill>
          </w14:textFill>
        </w:rPr>
        <w:t>章</w:t>
      </w:r>
      <w:r>
        <w:rPr>
          <w:b/>
          <w:color w:val="000000" w:themeColor="text1"/>
          <w:sz w:val="44"/>
          <w:szCs w:val="44"/>
          <w:highlight w:val="none"/>
          <w14:textFill>
            <w14:solidFill>
              <w14:schemeClr w14:val="tx1"/>
            </w14:solidFill>
          </w14:textFill>
        </w:rPr>
        <w:t xml:space="preserve">  </w:t>
      </w:r>
      <w:r>
        <w:rPr>
          <w:rFonts w:hint="eastAsia"/>
          <w:b/>
          <w:color w:val="000000" w:themeColor="text1"/>
          <w:sz w:val="44"/>
          <w:szCs w:val="44"/>
          <w:highlight w:val="none"/>
          <w14:textFill>
            <w14:solidFill>
              <w14:schemeClr w14:val="tx1"/>
            </w14:solidFill>
          </w14:textFill>
        </w:rPr>
        <w:t>投标文件格式</w:t>
      </w:r>
    </w:p>
    <w:p w14:paraId="142B6F09">
      <w:pPr>
        <w:spacing w:before="156" w:beforeLines="50" w:after="156" w:afterLines="50" w:line="400" w:lineRule="exact"/>
        <w:ind w:firstLine="482"/>
        <w:jc w:val="center"/>
        <w:rPr>
          <w:b/>
          <w:color w:val="000000" w:themeColor="text1"/>
          <w:sz w:val="44"/>
          <w:szCs w:val="44"/>
          <w:highlight w:val="none"/>
          <w14:textFill>
            <w14:solidFill>
              <w14:schemeClr w14:val="tx1"/>
            </w14:solidFill>
          </w14:textFill>
        </w:rPr>
      </w:pPr>
    </w:p>
    <w:p w14:paraId="4FB0A970">
      <w:pPr>
        <w:spacing w:line="400" w:lineRule="exac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1</w:t>
      </w:r>
      <w:r>
        <w:rPr>
          <w:rFonts w:hint="eastAsia"/>
          <w:color w:val="000000" w:themeColor="text1"/>
          <w:sz w:val="24"/>
          <w:highlight w:val="none"/>
          <w14:textFill>
            <w14:solidFill>
              <w14:schemeClr w14:val="tx1"/>
            </w14:solidFill>
          </w14:textFill>
        </w:rPr>
        <w:t>、本工程商务标中的投标承诺书</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附件一</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由招标人统一提供，未经招标人同意，不允许在本次报价中擅自调整，否则作无效标处理。</w:t>
      </w:r>
    </w:p>
    <w:p w14:paraId="0046DEB9">
      <w:pPr>
        <w:spacing w:line="400" w:lineRule="exac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2</w:t>
      </w:r>
      <w:r>
        <w:rPr>
          <w:rFonts w:hint="eastAsia"/>
          <w:color w:val="000000" w:themeColor="text1"/>
          <w:sz w:val="24"/>
          <w:highlight w:val="none"/>
          <w14:textFill>
            <w14:solidFill>
              <w14:schemeClr w14:val="tx1"/>
            </w14:solidFill>
          </w14:textFill>
        </w:rPr>
        <w:t>、本工程的法定代表人资格证明书</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附件</w:t>
      </w:r>
      <w:r>
        <w:rPr>
          <w:rFonts w:hint="eastAsia"/>
          <w:color w:val="000000" w:themeColor="text1"/>
          <w:sz w:val="24"/>
          <w:highlight w:val="none"/>
          <w:lang w:eastAsia="zh-CN"/>
          <w14:textFill>
            <w14:solidFill>
              <w14:schemeClr w14:val="tx1"/>
            </w14:solidFill>
          </w14:textFill>
        </w:rPr>
        <w:t>二</w:t>
      </w:r>
      <w:r>
        <w:rPr>
          <w:color w:val="000000" w:themeColor="text1"/>
          <w:sz w:val="24"/>
          <w:highlight w:val="none"/>
          <w14:textFill>
            <w14:solidFill>
              <w14:schemeClr w14:val="tx1"/>
            </w14:solidFill>
          </w14:textFill>
        </w:rPr>
        <w:t>)</w:t>
      </w:r>
      <w:r>
        <w:rPr>
          <w:rFonts w:hint="eastAsia"/>
          <w:color w:val="000000" w:themeColor="text1"/>
          <w:sz w:val="24"/>
          <w:highlight w:val="none"/>
          <w:lang w:eastAsia="zh-CN"/>
          <w14:textFill>
            <w14:solidFill>
              <w14:schemeClr w14:val="tx1"/>
            </w14:solidFill>
          </w14:textFill>
        </w:rPr>
        <w:t>、</w:t>
      </w:r>
      <w:r>
        <w:rPr>
          <w:rFonts w:hint="eastAsia"/>
          <w:color w:val="000000" w:themeColor="text1"/>
          <w:sz w:val="24"/>
          <w:highlight w:val="none"/>
          <w14:textFill>
            <w14:solidFill>
              <w14:schemeClr w14:val="tx1"/>
            </w14:solidFill>
          </w14:textFill>
        </w:rPr>
        <w:t>投标授权委托书</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附件</w:t>
      </w:r>
      <w:r>
        <w:rPr>
          <w:rFonts w:hint="eastAsia"/>
          <w:color w:val="000000" w:themeColor="text1"/>
          <w:sz w:val="24"/>
          <w:highlight w:val="none"/>
          <w:lang w:eastAsia="zh-CN"/>
          <w14:textFill>
            <w14:solidFill>
              <w14:schemeClr w14:val="tx1"/>
            </w14:solidFill>
          </w14:textFill>
        </w:rPr>
        <w:t>三</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格式由招标人提供。</w:t>
      </w:r>
    </w:p>
    <w:p w14:paraId="24C422EC">
      <w:pPr>
        <w:spacing w:line="400" w:lineRule="exact"/>
        <w:ind w:firstLine="480"/>
        <w:rPr>
          <w:color w:val="000000" w:themeColor="text1"/>
          <w:sz w:val="24"/>
          <w:highlight w:val="none"/>
          <w14:textFill>
            <w14:solidFill>
              <w14:schemeClr w14:val="tx1"/>
            </w14:solidFill>
          </w14:textFill>
        </w:rPr>
      </w:pPr>
    </w:p>
    <w:p w14:paraId="3B921516">
      <w:pPr>
        <w:spacing w:line="400" w:lineRule="exact"/>
        <w:ind w:firstLine="480"/>
        <w:rPr>
          <w:color w:val="000000" w:themeColor="text1"/>
          <w:sz w:val="24"/>
          <w:highlight w:val="none"/>
          <w14:textFill>
            <w14:solidFill>
              <w14:schemeClr w14:val="tx1"/>
            </w14:solidFill>
          </w14:textFill>
        </w:rPr>
      </w:pPr>
    </w:p>
    <w:p w14:paraId="62FD7FBD">
      <w:pPr>
        <w:spacing w:line="400" w:lineRule="exact"/>
        <w:rPr>
          <w:color w:val="000000" w:themeColor="text1"/>
          <w:sz w:val="24"/>
          <w:highlight w:val="none"/>
          <w14:textFill>
            <w14:solidFill>
              <w14:schemeClr w14:val="tx1"/>
            </w14:solidFill>
          </w14:textFill>
        </w:rPr>
      </w:pPr>
    </w:p>
    <w:p w14:paraId="0C04C7B4">
      <w:pPr>
        <w:pStyle w:val="10"/>
        <w:rPr>
          <w:color w:val="000000" w:themeColor="text1"/>
          <w:highlight w:val="none"/>
          <w:lang w:val="zh-CN"/>
          <w14:textFill>
            <w14:solidFill>
              <w14:schemeClr w14:val="tx1"/>
            </w14:solidFill>
          </w14:textFill>
        </w:rPr>
      </w:pPr>
      <w:r>
        <w:rPr>
          <w:rFonts w:hint="eastAsia" w:asciiTheme="minorHAnsi" w:hAnsiTheme="minorHAnsi" w:cstheme="minorBidi"/>
          <w:b w:val="0"/>
          <w:bCs w:val="0"/>
          <w:color w:val="000000" w:themeColor="text1"/>
          <w:kern w:val="2"/>
          <w:sz w:val="24"/>
          <w:szCs w:val="24"/>
          <w:highlight w:val="none"/>
          <w:lang w:val="en-US" w:eastAsia="zh-CN" w:bidi="ar-SA"/>
          <w14:textFill>
            <w14:solidFill>
              <w14:schemeClr w14:val="tx1"/>
            </w14:solidFill>
          </w14:textFill>
        </w:rPr>
        <w:t xml:space="preserve">                            </w:t>
      </w:r>
      <w:r>
        <w:rPr>
          <w:rFonts w:hint="eastAsia" w:asciiTheme="minorHAnsi" w:hAnsiTheme="minorHAnsi" w:eastAsiaTheme="minorEastAsia" w:cstheme="minorBidi"/>
          <w:b w:val="0"/>
          <w:bCs w:val="0"/>
          <w:color w:val="000000" w:themeColor="text1"/>
          <w:kern w:val="2"/>
          <w:sz w:val="24"/>
          <w:szCs w:val="24"/>
          <w:highlight w:val="none"/>
          <w:lang w:val="en-US" w:eastAsia="zh-CN" w:bidi="ar-SA"/>
          <w14:textFill>
            <w14:solidFill>
              <w14:schemeClr w14:val="tx1"/>
            </w14:solidFill>
          </w14:textFill>
        </w:rPr>
        <w:t>招标单位：温岭市西景茗苑小区业主委员会</w:t>
      </w:r>
    </w:p>
    <w:p w14:paraId="0ABCC19A">
      <w:pPr>
        <w:keepNext w:val="0"/>
        <w:keepLines w:val="0"/>
        <w:pageBreakBefore w:val="0"/>
        <w:widowControl w:val="0"/>
        <w:kinsoku/>
        <w:wordWrap/>
        <w:overflowPunct/>
        <w:topLinePunct w:val="0"/>
        <w:autoSpaceDE/>
        <w:autoSpaceDN/>
        <w:bidi w:val="0"/>
        <w:adjustRightInd/>
        <w:snapToGrid/>
        <w:spacing w:after="120" w:line="400" w:lineRule="exact"/>
        <w:ind w:firstLine="420" w:firstLineChars="200"/>
        <w:textAlignment w:val="auto"/>
        <w:rPr>
          <w:rFonts w:hint="default"/>
          <w:color w:val="000000" w:themeColor="text1"/>
          <w:highlight w:val="none"/>
          <w:lang w:val="en-US" w:eastAsia="zh-CN"/>
          <w14:textFill>
            <w14:solidFill>
              <w14:schemeClr w14:val="tx1"/>
            </w14:solidFill>
          </w14:textFill>
        </w:rPr>
      </w:pPr>
    </w:p>
    <w:p w14:paraId="328025A6">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23383986">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269E6B4C">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6A6BD5EE">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53076F82">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0BD81E96">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14E56703">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538A515E">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408965BC">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4CC51417">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4346ACA7">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4DF362B9">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1AEB07D6">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7C93DFAD">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139CF339">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016A4F8B">
      <w:pPr>
        <w:spacing w:line="400" w:lineRule="exact"/>
        <w:rPr>
          <w:rFonts w:hint="eastAsia"/>
          <w:color w:val="000000" w:themeColor="text1"/>
          <w:sz w:val="24"/>
          <w:highlight w:val="none"/>
          <w14:textFill>
            <w14:solidFill>
              <w14:schemeClr w14:val="tx1"/>
            </w14:solidFill>
          </w14:textFill>
        </w:rPr>
      </w:pPr>
    </w:p>
    <w:p w14:paraId="5CCD51D3">
      <w:pPr>
        <w:spacing w:line="400" w:lineRule="exact"/>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附件一：</w:t>
      </w:r>
    </w:p>
    <w:p w14:paraId="79BDE78A">
      <w:pPr>
        <w:spacing w:line="400" w:lineRule="exact"/>
        <w:jc w:val="center"/>
        <w:rPr>
          <w:color w:val="000000" w:themeColor="text1"/>
          <w:sz w:val="24"/>
          <w:highlight w:val="none"/>
          <w14:textFill>
            <w14:solidFill>
              <w14:schemeClr w14:val="tx1"/>
            </w14:solidFill>
          </w14:textFill>
        </w:rPr>
      </w:pPr>
      <w:r>
        <w:rPr>
          <w:rFonts w:hint="eastAsia"/>
          <w:b/>
          <w:color w:val="000000" w:themeColor="text1"/>
          <w:sz w:val="36"/>
          <w:szCs w:val="36"/>
          <w:highlight w:val="none"/>
          <w14:textFill>
            <w14:solidFill>
              <w14:schemeClr w14:val="tx1"/>
            </w14:solidFill>
          </w14:textFill>
        </w:rPr>
        <w:t>投</w:t>
      </w:r>
      <w:r>
        <w:rPr>
          <w:b/>
          <w:color w:val="000000" w:themeColor="text1"/>
          <w:sz w:val="36"/>
          <w:szCs w:val="36"/>
          <w:highlight w:val="none"/>
          <w14:textFill>
            <w14:solidFill>
              <w14:schemeClr w14:val="tx1"/>
            </w14:solidFill>
          </w14:textFill>
        </w:rPr>
        <w:t xml:space="preserve">    </w:t>
      </w:r>
      <w:r>
        <w:rPr>
          <w:rFonts w:hint="eastAsia"/>
          <w:b/>
          <w:color w:val="000000" w:themeColor="text1"/>
          <w:sz w:val="36"/>
          <w:szCs w:val="36"/>
          <w:highlight w:val="none"/>
          <w14:textFill>
            <w14:solidFill>
              <w14:schemeClr w14:val="tx1"/>
            </w14:solidFill>
          </w14:textFill>
        </w:rPr>
        <w:t>标</w:t>
      </w:r>
      <w:r>
        <w:rPr>
          <w:b/>
          <w:color w:val="000000" w:themeColor="text1"/>
          <w:sz w:val="36"/>
          <w:szCs w:val="36"/>
          <w:highlight w:val="none"/>
          <w14:textFill>
            <w14:solidFill>
              <w14:schemeClr w14:val="tx1"/>
            </w14:solidFill>
          </w14:textFill>
        </w:rPr>
        <w:t xml:space="preserve">    </w:t>
      </w:r>
      <w:r>
        <w:rPr>
          <w:rFonts w:hint="eastAsia"/>
          <w:b/>
          <w:color w:val="000000" w:themeColor="text1"/>
          <w:sz w:val="36"/>
          <w:szCs w:val="36"/>
          <w:highlight w:val="none"/>
          <w14:textFill>
            <w14:solidFill>
              <w14:schemeClr w14:val="tx1"/>
            </w14:solidFill>
          </w14:textFill>
        </w:rPr>
        <w:t>承</w:t>
      </w:r>
      <w:r>
        <w:rPr>
          <w:b/>
          <w:color w:val="000000" w:themeColor="text1"/>
          <w:sz w:val="36"/>
          <w:szCs w:val="36"/>
          <w:highlight w:val="none"/>
          <w14:textFill>
            <w14:solidFill>
              <w14:schemeClr w14:val="tx1"/>
            </w14:solidFill>
          </w14:textFill>
        </w:rPr>
        <w:t xml:space="preserve">    </w:t>
      </w:r>
      <w:r>
        <w:rPr>
          <w:rFonts w:hint="eastAsia"/>
          <w:b/>
          <w:color w:val="000000" w:themeColor="text1"/>
          <w:sz w:val="36"/>
          <w:szCs w:val="36"/>
          <w:highlight w:val="none"/>
          <w14:textFill>
            <w14:solidFill>
              <w14:schemeClr w14:val="tx1"/>
            </w14:solidFill>
          </w14:textFill>
        </w:rPr>
        <w:t>诺</w:t>
      </w:r>
      <w:r>
        <w:rPr>
          <w:b/>
          <w:color w:val="000000" w:themeColor="text1"/>
          <w:sz w:val="36"/>
          <w:szCs w:val="36"/>
          <w:highlight w:val="none"/>
          <w14:textFill>
            <w14:solidFill>
              <w14:schemeClr w14:val="tx1"/>
            </w14:solidFill>
          </w14:textFill>
        </w:rPr>
        <w:t xml:space="preserve">    </w:t>
      </w:r>
      <w:r>
        <w:rPr>
          <w:rFonts w:hint="eastAsia"/>
          <w:b/>
          <w:color w:val="000000" w:themeColor="text1"/>
          <w:sz w:val="36"/>
          <w:szCs w:val="36"/>
          <w:highlight w:val="none"/>
          <w14:textFill>
            <w14:solidFill>
              <w14:schemeClr w14:val="tx1"/>
            </w14:solidFill>
          </w14:textFill>
        </w:rPr>
        <w:t>书</w:t>
      </w:r>
    </w:p>
    <w:p w14:paraId="24EC8C7E">
      <w:pPr>
        <w:spacing w:line="400" w:lineRule="exact"/>
        <w:rPr>
          <w:rFonts w:hint="eastAsia" w:ascii="宋体" w:hAnsi="宋体" w:eastAsia="宋体" w:cs="宋体"/>
          <w:color w:val="000000" w:themeColor="text1"/>
          <w:sz w:val="22"/>
          <w:szCs w:val="22"/>
          <w:highlight w:val="none"/>
          <w:u w:val="single"/>
          <w14:textFill>
            <w14:solidFill>
              <w14:schemeClr w14:val="tx1"/>
            </w14:solidFill>
          </w14:textFill>
        </w:rPr>
      </w:pPr>
      <w:r>
        <w:rPr>
          <w:rFonts w:hint="eastAsia" w:ascii="宋体" w:hAnsi="宋体" w:eastAsia="宋体" w:cs="宋体"/>
          <w:color w:val="000000" w:themeColor="text1"/>
          <w:kern w:val="2"/>
          <w:sz w:val="22"/>
          <w:szCs w:val="22"/>
          <w:highlight w:val="none"/>
          <w:lang w:val="en-US" w:eastAsia="zh-CN" w:bidi="ar-SA"/>
          <w14:textFill>
            <w14:solidFill>
              <w14:schemeClr w14:val="tx1"/>
            </w14:solidFill>
          </w14:textFill>
        </w:rPr>
        <w:t>致：温岭市西景茗苑小区业主委员会</w:t>
      </w:r>
    </w:p>
    <w:p w14:paraId="47432965">
      <w:pPr>
        <w:pStyle w:val="8"/>
        <w:keepNext w:val="0"/>
        <w:keepLines w:val="0"/>
        <w:pageBreakBefore w:val="0"/>
        <w:widowControl w:val="0"/>
        <w:kinsoku/>
        <w:wordWrap/>
        <w:overflowPunct/>
        <w:topLinePunct w:val="0"/>
        <w:autoSpaceDE/>
        <w:autoSpaceDN/>
        <w:bidi w:val="0"/>
        <w:adjustRightInd/>
        <w:snapToGrid/>
        <w:spacing w:line="240" w:lineRule="auto"/>
        <w:ind w:right="0" w:rightChars="0" w:firstLine="440" w:firstLineChars="200"/>
        <w:jc w:val="left"/>
        <w:textAlignment w:val="auto"/>
        <w:outlineLvl w:val="9"/>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 xml:space="preserve">  一、根据己收到的</w:t>
      </w:r>
      <w:r>
        <w:rPr>
          <w:rFonts w:hint="eastAsia" w:hAnsi="宋体" w:eastAsia="宋体" w:cs="宋体"/>
          <w:color w:val="000000" w:themeColor="text1"/>
          <w:sz w:val="22"/>
          <w:szCs w:val="22"/>
          <w:highlight w:val="none"/>
          <w:u w:val="single"/>
          <w:lang w:val="en-US" w:eastAsia="zh-CN"/>
          <w14:textFill>
            <w14:solidFill>
              <w14:schemeClr w14:val="tx1"/>
            </w14:solidFill>
          </w14:textFill>
        </w:rPr>
        <w:t xml:space="preserve"> 温岭市西景茗苑外墙维修工程 </w:t>
      </w:r>
      <w:r>
        <w:rPr>
          <w:rFonts w:hint="eastAsia" w:ascii="宋体" w:hAnsi="宋体" w:eastAsia="宋体" w:cs="宋体"/>
          <w:color w:val="000000" w:themeColor="text1"/>
          <w:sz w:val="22"/>
          <w:szCs w:val="22"/>
          <w:highlight w:val="none"/>
          <w14:textFill>
            <w14:solidFill>
              <w14:schemeClr w14:val="tx1"/>
            </w14:solidFill>
          </w14:textFill>
        </w:rPr>
        <w:t>招标文件，遵照《中华人民共和国招投标法》等有关法律、法规、规章规定，经我单位考察现场和研究上述招标文件的投标须知、合同条款和施工图纸及其他有关文件后，我方愿以在预算造价（</w:t>
      </w:r>
      <w:r>
        <w:rPr>
          <w:rFonts w:hint="eastAsia" w:ascii="宋体" w:hAnsi="宋体" w:eastAsia="宋体" w:cs="宋体"/>
          <w:color w:val="000000" w:themeColor="text1"/>
          <w:sz w:val="22"/>
          <w:szCs w:val="22"/>
          <w:highlight w:val="none"/>
          <w:u w:val="single"/>
          <w14:textFill>
            <w14:solidFill>
              <w14:schemeClr w14:val="tx1"/>
            </w14:solidFill>
          </w14:textFill>
        </w:rPr>
        <w:t>￥</w:t>
      </w:r>
      <w:r>
        <w:rPr>
          <w:rFonts w:hint="eastAsia" w:ascii="宋体" w:hAnsi="宋体" w:eastAsia="宋体" w:cs="宋体"/>
          <w:color w:val="000000" w:themeColor="text1"/>
          <w:sz w:val="22"/>
          <w:szCs w:val="22"/>
          <w:highlight w:val="none"/>
          <w:u w:val="single"/>
          <w:lang w:val="en-US" w:eastAsia="zh-CN"/>
          <w14:textFill>
            <w14:solidFill>
              <w14:schemeClr w14:val="tx1"/>
            </w14:solidFill>
          </w14:textFill>
        </w:rPr>
        <w:t>616917</w:t>
      </w:r>
      <w:r>
        <w:rPr>
          <w:rFonts w:hint="eastAsia" w:ascii="宋体" w:hAnsi="宋体" w:eastAsia="宋体" w:cs="宋体"/>
          <w:color w:val="000000" w:themeColor="text1"/>
          <w:sz w:val="22"/>
          <w:szCs w:val="22"/>
          <w:highlight w:val="none"/>
          <w:u w:val="single"/>
          <w14:textFill>
            <w14:solidFill>
              <w14:schemeClr w14:val="tx1"/>
            </w14:solidFill>
          </w14:textFill>
        </w:rPr>
        <w:t>元</w:t>
      </w:r>
      <w:r>
        <w:rPr>
          <w:rFonts w:hint="eastAsia" w:ascii="宋体" w:hAnsi="宋体" w:eastAsia="宋体" w:cs="宋体"/>
          <w:color w:val="000000" w:themeColor="text1"/>
          <w:sz w:val="22"/>
          <w:szCs w:val="22"/>
          <w:highlight w:val="none"/>
          <w14:textFill>
            <w14:solidFill>
              <w14:schemeClr w14:val="tx1"/>
            </w14:solidFill>
          </w14:textFill>
        </w:rPr>
        <w:t>）的基础上下浮</w:t>
      </w:r>
      <w:r>
        <w:rPr>
          <w:rFonts w:hint="eastAsia" w:hAnsi="宋体" w:eastAsia="宋体" w:cs="宋体"/>
          <w:color w:val="000000" w:themeColor="text1"/>
          <w:sz w:val="22"/>
          <w:szCs w:val="22"/>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2"/>
          <w:szCs w:val="22"/>
          <w:highlight w:val="none"/>
          <w:u w:val="single"/>
          <w14:textFill>
            <w14:solidFill>
              <w14:schemeClr w14:val="tx1"/>
            </w14:solidFill>
          </w14:textFill>
        </w:rPr>
        <w:t xml:space="preserve"> </w:t>
      </w:r>
      <w:r>
        <w:rPr>
          <w:rFonts w:hint="eastAsia" w:ascii="宋体" w:hAnsi="宋体" w:eastAsia="宋体" w:cs="宋体"/>
          <w:color w:val="000000" w:themeColor="text1"/>
          <w:sz w:val="22"/>
          <w:szCs w:val="22"/>
          <w:highlight w:val="none"/>
          <w14:textFill>
            <w14:solidFill>
              <w14:schemeClr w14:val="tx1"/>
            </w14:solidFill>
          </w14:textFill>
        </w:rPr>
        <w:t>%</w:t>
      </w:r>
      <w:r>
        <w:rPr>
          <w:rFonts w:hint="eastAsia" w:ascii="宋体" w:hAnsi="宋体" w:eastAsia="宋体" w:cs="宋体"/>
          <w:color w:val="000000" w:themeColor="text1"/>
          <w:sz w:val="22"/>
          <w:szCs w:val="22"/>
          <w:highlight w:val="none"/>
          <w:lang w:eastAsia="zh-CN"/>
          <w14:textFill>
            <w14:solidFill>
              <w14:schemeClr w14:val="tx1"/>
            </w14:solidFill>
          </w14:textFill>
        </w:rPr>
        <w:t>，（保留小数点后两位）的投标报价并按上述合同条款、技术规范、施工图纸要求承包上述工程的施工、竣工，并承担任何质量缺陷保修责任。</w:t>
      </w:r>
    </w:p>
    <w:p w14:paraId="72210A60">
      <w:pPr>
        <w:keepNext w:val="0"/>
        <w:keepLines w:val="0"/>
        <w:pageBreakBefore w:val="0"/>
        <w:widowControl w:val="0"/>
        <w:kinsoku/>
        <w:wordWrap/>
        <w:overflowPunct/>
        <w:topLinePunct w:val="0"/>
        <w:autoSpaceDE/>
        <w:autoSpaceDN/>
        <w:bidi w:val="0"/>
        <w:adjustRightInd/>
        <w:snapToGrid/>
        <w:spacing w:line="240" w:lineRule="auto"/>
        <w:ind w:right="0" w:rightChars="0" w:firstLine="389" w:firstLineChars="177"/>
        <w:textAlignment w:val="auto"/>
        <w:outlineLvl w:val="9"/>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二、一旦我方中标，在全部同意招标文件内容的前提下，我方保证：</w:t>
      </w:r>
    </w:p>
    <w:p w14:paraId="51A402B2">
      <w:pPr>
        <w:keepNext w:val="0"/>
        <w:keepLines w:val="0"/>
        <w:pageBreakBefore w:val="0"/>
        <w:widowControl w:val="0"/>
        <w:kinsoku/>
        <w:wordWrap/>
        <w:overflowPunct/>
        <w:topLinePunct w:val="0"/>
        <w:autoSpaceDE/>
        <w:autoSpaceDN/>
        <w:bidi w:val="0"/>
        <w:adjustRightInd/>
        <w:snapToGrid/>
        <w:spacing w:line="240" w:lineRule="auto"/>
        <w:ind w:right="0" w:rightChars="0" w:firstLine="440" w:firstLineChars="200"/>
        <w:textAlignment w:val="auto"/>
        <w:outlineLvl w:val="9"/>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1、工期：确保</w:t>
      </w:r>
      <w:r>
        <w:rPr>
          <w:rFonts w:hint="eastAsia" w:ascii="宋体" w:hAnsi="宋体" w:eastAsia="宋体" w:cs="宋体"/>
          <w:color w:val="auto"/>
          <w:sz w:val="22"/>
          <w:szCs w:val="22"/>
          <w:highlight w:val="none"/>
          <w:u w:val="single"/>
          <w:lang w:val="en-US" w:eastAsia="zh-CN"/>
        </w:rPr>
        <w:t xml:space="preserve"> </w:t>
      </w:r>
      <w:r>
        <w:rPr>
          <w:rFonts w:hint="eastAsia" w:ascii="宋体" w:hAnsi="宋体" w:eastAsia="宋体" w:cs="宋体"/>
          <w:color w:val="auto"/>
          <w:kern w:val="2"/>
          <w:sz w:val="22"/>
          <w:szCs w:val="22"/>
          <w:highlight w:val="none"/>
          <w:u w:val="single"/>
          <w:lang w:val="en-US" w:eastAsia="zh-CN" w:bidi="ar-SA"/>
        </w:rPr>
        <w:t>80日</w:t>
      </w:r>
      <w:r>
        <w:rPr>
          <w:rFonts w:hint="eastAsia" w:ascii="宋体" w:hAnsi="宋体" w:eastAsia="宋体" w:cs="宋体"/>
          <w:color w:val="auto"/>
          <w:sz w:val="22"/>
          <w:szCs w:val="22"/>
          <w:highlight w:val="none"/>
          <w:u w:val="single"/>
          <w:lang w:val="en-US" w:eastAsia="zh-CN"/>
        </w:rPr>
        <w:t>历</w:t>
      </w:r>
      <w:r>
        <w:rPr>
          <w:rFonts w:hint="eastAsia" w:ascii="宋体" w:hAnsi="宋体" w:eastAsia="宋体" w:cs="宋体"/>
          <w:color w:val="auto"/>
          <w:sz w:val="22"/>
          <w:szCs w:val="22"/>
          <w:highlight w:val="none"/>
          <w:u w:val="single"/>
        </w:rPr>
        <w:t>天</w:t>
      </w:r>
      <w:r>
        <w:rPr>
          <w:rFonts w:hint="eastAsia" w:ascii="宋体" w:hAnsi="宋体" w:eastAsia="宋体" w:cs="宋体"/>
          <w:color w:val="auto"/>
          <w:sz w:val="22"/>
          <w:szCs w:val="22"/>
          <w:highlight w:val="none"/>
          <w:u w:val="single"/>
          <w:lang w:val="en-US" w:eastAsia="zh-CN"/>
        </w:rPr>
        <w:t xml:space="preserve"> </w:t>
      </w:r>
      <w:r>
        <w:rPr>
          <w:rFonts w:hint="eastAsia" w:ascii="宋体" w:hAnsi="宋体" w:eastAsia="宋体" w:cs="宋体"/>
          <w:color w:val="000000" w:themeColor="text1"/>
          <w:sz w:val="22"/>
          <w:szCs w:val="22"/>
          <w:highlight w:val="none"/>
          <w14:textFill>
            <w14:solidFill>
              <w14:schemeClr w14:val="tx1"/>
            </w14:solidFill>
          </w14:textFill>
        </w:rPr>
        <w:t>内完成（含法定节假日停工等因素）竣工并移交整个工程；</w:t>
      </w:r>
    </w:p>
    <w:p w14:paraId="422B3470">
      <w:pPr>
        <w:keepNext w:val="0"/>
        <w:keepLines w:val="0"/>
        <w:pageBreakBefore w:val="0"/>
        <w:widowControl w:val="0"/>
        <w:kinsoku/>
        <w:wordWrap/>
        <w:overflowPunct/>
        <w:topLinePunct w:val="0"/>
        <w:autoSpaceDE/>
        <w:autoSpaceDN/>
        <w:bidi w:val="0"/>
        <w:adjustRightInd/>
        <w:snapToGrid/>
        <w:spacing w:line="240" w:lineRule="auto"/>
        <w:ind w:right="0" w:rightChars="0" w:firstLine="440" w:firstLineChars="200"/>
        <w:textAlignment w:val="auto"/>
        <w:outlineLvl w:val="9"/>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2、工程质量标准</w:t>
      </w:r>
      <w:r>
        <w:rPr>
          <w:rFonts w:hint="eastAsia" w:ascii="宋体" w:hAnsi="宋体" w:eastAsia="宋体" w:cs="宋体"/>
          <w:color w:val="000000" w:themeColor="text1"/>
          <w:sz w:val="22"/>
          <w:szCs w:val="22"/>
          <w:highlight w:val="none"/>
          <w:u w:val="single"/>
          <w14:textFill>
            <w14:solidFill>
              <w14:schemeClr w14:val="tx1"/>
            </w14:solidFill>
          </w14:textFill>
        </w:rPr>
        <w:t xml:space="preserve"> </w:t>
      </w:r>
      <w:r>
        <w:rPr>
          <w:rFonts w:hint="eastAsia" w:ascii="宋体" w:hAnsi="宋体" w:eastAsia="宋体" w:cs="宋体"/>
          <w:color w:val="000000" w:themeColor="text1"/>
          <w:sz w:val="22"/>
          <w:szCs w:val="22"/>
          <w:highlight w:val="none"/>
          <w:u w:val="single"/>
          <w:lang w:eastAsia="zh-CN"/>
          <w14:textFill>
            <w14:solidFill>
              <w14:schemeClr w14:val="tx1"/>
            </w14:solidFill>
          </w14:textFill>
        </w:rPr>
        <w:t>合格</w:t>
      </w:r>
      <w:r>
        <w:rPr>
          <w:rFonts w:hint="eastAsia" w:ascii="宋体" w:hAnsi="宋体" w:eastAsia="宋体" w:cs="宋体"/>
          <w:color w:val="000000" w:themeColor="text1"/>
          <w:sz w:val="22"/>
          <w:szCs w:val="22"/>
          <w:highlight w:val="none"/>
          <w:u w:val="single"/>
          <w14:textFill>
            <w14:solidFill>
              <w14:schemeClr w14:val="tx1"/>
            </w14:solidFill>
          </w14:textFill>
        </w:rPr>
        <w:t xml:space="preserve"> </w:t>
      </w:r>
      <w:r>
        <w:rPr>
          <w:rFonts w:hint="eastAsia" w:ascii="宋体" w:hAnsi="宋体" w:eastAsia="宋体" w:cs="宋体"/>
          <w:color w:val="000000" w:themeColor="text1"/>
          <w:sz w:val="22"/>
          <w:szCs w:val="22"/>
          <w:highlight w:val="none"/>
          <w14:textFill>
            <w14:solidFill>
              <w14:schemeClr w14:val="tx1"/>
            </w14:solidFill>
          </w14:textFill>
        </w:rPr>
        <w:t>；</w:t>
      </w:r>
    </w:p>
    <w:p w14:paraId="315827E3">
      <w:pPr>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3、人员设备按施工组织设计的部署及时到位。</w:t>
      </w:r>
    </w:p>
    <w:p w14:paraId="67772C40">
      <w:pPr>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4、我方保证在收到你方的中标通知书后，按中标通知书规定的期限，及时派代表前去签订合同。</w:t>
      </w:r>
    </w:p>
    <w:p w14:paraId="4AE3C4B4">
      <w:pPr>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5、随同本投标报价书提交的投标辅助资料中的任何部分，经你方确认后可作为合同文件的组成部分。</w:t>
      </w:r>
    </w:p>
    <w:p w14:paraId="4C24A720">
      <w:pPr>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6、我方保证向你方按时提交招标文件规定的履约保证金，作为我方的履约保证。</w:t>
      </w:r>
    </w:p>
    <w:p w14:paraId="2F615F38">
      <w:pPr>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7、我方保证接到开工通知后尽快调遣人员和调配施工设备、材料进入工地进行施工准备，并保证在合同规定的期限内完成合同规定的全部工作。</w:t>
      </w:r>
    </w:p>
    <w:p w14:paraId="549E0E03">
      <w:pPr>
        <w:pStyle w:val="8"/>
        <w:keepNext w:val="0"/>
        <w:keepLines w:val="0"/>
        <w:pageBreakBefore w:val="0"/>
        <w:widowControl w:val="0"/>
        <w:kinsoku/>
        <w:wordWrap/>
        <w:overflowPunct/>
        <w:topLinePunct w:val="0"/>
        <w:autoSpaceDE/>
        <w:autoSpaceDN/>
        <w:bidi w:val="0"/>
        <w:adjustRightInd/>
        <w:snapToGrid/>
        <w:spacing w:line="240" w:lineRule="auto"/>
        <w:ind w:right="0" w:rightChars="0" w:firstLine="389" w:firstLineChars="177"/>
        <w:textAlignment w:val="auto"/>
        <w:outlineLvl w:val="9"/>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三、我方已详细审核全部招标文件，包括修改文件（如果有的话）及有关附件，我方完全知道必须放弃提出含糊不清或误解的权利。</w:t>
      </w:r>
    </w:p>
    <w:p w14:paraId="68EA5ED2">
      <w:pPr>
        <w:pStyle w:val="8"/>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四、我方投标文件包括商务标内容。</w:t>
      </w:r>
    </w:p>
    <w:p w14:paraId="0C27E64C">
      <w:pPr>
        <w:pStyle w:val="8"/>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五、我方完全理解和接受招标文件的有关规定，并承诺一旦我方的投标出现严重违规或涉嫌串通投标的情形而被评标委员会废标的，将自觉接受贵方暂停或者取消今后我方参加贵方其他任何工程投标资格的处理，如需投诉，我方承诺在中标公示期间进行投诉，中标公示结束后我方自动放弃投诉权利。</w:t>
      </w:r>
    </w:p>
    <w:p w14:paraId="272E52E8">
      <w:pPr>
        <w:pStyle w:val="8"/>
        <w:keepNext w:val="0"/>
        <w:keepLines w:val="0"/>
        <w:pageBreakBefore w:val="0"/>
        <w:widowControl w:val="0"/>
        <w:kinsoku/>
        <w:wordWrap/>
        <w:overflowPunct/>
        <w:topLinePunct w:val="0"/>
        <w:autoSpaceDE/>
        <w:autoSpaceDN/>
        <w:bidi w:val="0"/>
        <w:adjustRightInd/>
        <w:snapToGrid/>
        <w:spacing w:line="240" w:lineRule="auto"/>
        <w:ind w:right="0" w:rightChars="0" w:firstLine="440" w:firstLineChars="200"/>
        <w:textAlignment w:val="auto"/>
        <w:outlineLvl w:val="9"/>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六、我方同意所递交的投标文件在招标文件规定的投标有效期内有效，在此期间内我方的投标有可能中标，我方将受此约束。我方完全知道如果在投标有效期内撤回投标，投标保证金将不予退还。</w:t>
      </w:r>
    </w:p>
    <w:p w14:paraId="0D9CE415">
      <w:pPr>
        <w:pStyle w:val="8"/>
        <w:keepNext w:val="0"/>
        <w:keepLines w:val="0"/>
        <w:pageBreakBefore w:val="0"/>
        <w:widowControl w:val="0"/>
        <w:kinsoku/>
        <w:wordWrap/>
        <w:overflowPunct/>
        <w:topLinePunct w:val="0"/>
        <w:autoSpaceDE/>
        <w:autoSpaceDN/>
        <w:bidi w:val="0"/>
        <w:adjustRightInd/>
        <w:snapToGrid/>
        <w:spacing w:line="240" w:lineRule="auto"/>
        <w:ind w:right="0" w:rightChars="0" w:firstLine="440" w:firstLineChars="200"/>
        <w:textAlignment w:val="auto"/>
        <w:outlineLvl w:val="9"/>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七、除非另外达成协议并生效，贵方的中标通知书和本投标文件将构成约束我们双方的合同。</w:t>
      </w:r>
    </w:p>
    <w:p w14:paraId="7C3B5B26">
      <w:pPr>
        <w:pStyle w:val="8"/>
        <w:keepNext w:val="0"/>
        <w:keepLines w:val="0"/>
        <w:pageBreakBefore w:val="0"/>
        <w:widowControl w:val="0"/>
        <w:kinsoku/>
        <w:wordWrap/>
        <w:overflowPunct/>
        <w:topLinePunct w:val="0"/>
        <w:autoSpaceDE/>
        <w:autoSpaceDN/>
        <w:bidi w:val="0"/>
        <w:adjustRightInd/>
        <w:snapToGrid/>
        <w:spacing w:line="240" w:lineRule="auto"/>
        <w:ind w:right="0" w:rightChars="0" w:firstLine="440" w:firstLineChars="200"/>
        <w:textAlignment w:val="auto"/>
        <w:outlineLvl w:val="9"/>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八、我方理解贵方将不受必须接受你们所收到的最低标价或其它任何投标文件的约束。</w:t>
      </w:r>
    </w:p>
    <w:p w14:paraId="35E36852">
      <w:pPr>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九、我方金额为人民币</w:t>
      </w:r>
      <w:r>
        <w:rPr>
          <w:rFonts w:hint="eastAsia" w:ascii="宋体" w:hAnsi="宋体" w:eastAsia="宋体" w:cs="宋体"/>
          <w:color w:val="000000" w:themeColor="text1"/>
          <w:sz w:val="22"/>
          <w:szCs w:val="22"/>
          <w:highlight w:val="none"/>
          <w:u w:val="single"/>
          <w:lang w:val="en-US" w:eastAsia="zh-CN"/>
          <w14:textFill>
            <w14:solidFill>
              <w14:schemeClr w14:val="tx1"/>
            </w14:solidFill>
          </w14:textFill>
        </w:rPr>
        <w:t xml:space="preserve"> </w:t>
      </w:r>
      <w:r>
        <w:rPr>
          <w:rFonts w:hint="eastAsia" w:ascii="宋体" w:hAnsi="宋体" w:eastAsia="宋体" w:cs="宋体"/>
          <w:b/>
          <w:bCs/>
          <w:color w:val="000000" w:themeColor="text1"/>
          <w:sz w:val="22"/>
          <w:szCs w:val="22"/>
          <w:highlight w:val="none"/>
          <w:u w:val="single"/>
          <w:lang w:val="en-US" w:eastAsia="zh-CN"/>
          <w14:textFill>
            <w14:solidFill>
              <w14:schemeClr w14:val="tx1"/>
            </w14:solidFill>
          </w14:textFill>
        </w:rPr>
        <w:t xml:space="preserve">壹万贰仟元 </w:t>
      </w:r>
      <w:r>
        <w:rPr>
          <w:rFonts w:hint="eastAsia" w:ascii="宋体" w:hAnsi="宋体" w:eastAsia="宋体" w:cs="宋体"/>
          <w:color w:val="000000" w:themeColor="text1"/>
          <w:sz w:val="22"/>
          <w:szCs w:val="22"/>
          <w:highlight w:val="none"/>
          <w14:textFill>
            <w14:solidFill>
              <w14:schemeClr w14:val="tx1"/>
            </w14:solidFill>
          </w14:textFill>
        </w:rPr>
        <w:t>的投标保证金与本投标书同时递交。</w:t>
      </w:r>
    </w:p>
    <w:p w14:paraId="4258061D">
      <w:pPr>
        <w:spacing w:line="400" w:lineRule="exact"/>
        <w:rPr>
          <w:rFonts w:hint="eastAsia" w:ascii="宋体" w:hAnsi="宋体" w:eastAsia="宋体" w:cs="宋体"/>
          <w:color w:val="000000" w:themeColor="text1"/>
          <w:sz w:val="22"/>
          <w:szCs w:val="22"/>
          <w:highlight w:val="none"/>
          <w14:textFill>
            <w14:solidFill>
              <w14:schemeClr w14:val="tx1"/>
            </w14:solidFill>
          </w14:textFill>
        </w:rPr>
      </w:pPr>
    </w:p>
    <w:p w14:paraId="4F9F3041">
      <w:pPr>
        <w:spacing w:line="400" w:lineRule="exact"/>
        <w:rPr>
          <w:rFonts w:hint="eastAsia" w:ascii="宋体" w:hAnsi="宋体" w:eastAsia="宋体" w:cs="宋体"/>
          <w:color w:val="000000" w:themeColor="text1"/>
          <w:sz w:val="22"/>
          <w:szCs w:val="22"/>
          <w:highlight w:val="none"/>
          <w14:textFill>
            <w14:solidFill>
              <w14:schemeClr w14:val="tx1"/>
            </w14:solidFill>
          </w14:textFill>
        </w:rPr>
      </w:pPr>
    </w:p>
    <w:p w14:paraId="232234CE">
      <w:pPr>
        <w:spacing w:line="400" w:lineRule="exact"/>
        <w:jc w:val="center"/>
        <w:rPr>
          <w:rFonts w:hint="eastAsia" w:ascii="宋体" w:hAnsi="宋体" w:eastAsia="宋体" w:cs="宋体"/>
          <w:color w:val="000000" w:themeColor="text1"/>
          <w:kern w:val="2"/>
          <w:sz w:val="22"/>
          <w:szCs w:val="22"/>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2"/>
          <w:szCs w:val="22"/>
          <w:highlight w:val="none"/>
          <w:lang w:val="en-US" w:eastAsia="zh-CN" w:bidi="ar-SA"/>
          <w14:textFill>
            <w14:solidFill>
              <w14:schemeClr w14:val="tx1"/>
            </w14:solidFill>
          </w14:textFill>
        </w:rPr>
        <w:t xml:space="preserve">                   投标人(盖章)：</w:t>
      </w:r>
    </w:p>
    <w:p w14:paraId="1C942DAB">
      <w:pPr>
        <w:spacing w:line="400" w:lineRule="exact"/>
        <w:ind w:firstLine="4400" w:firstLineChars="2000"/>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kern w:val="2"/>
          <w:sz w:val="22"/>
          <w:szCs w:val="22"/>
          <w:highlight w:val="none"/>
          <w:lang w:val="en-US" w:eastAsia="zh-CN" w:bidi="ar-SA"/>
          <w14:textFill>
            <w14:solidFill>
              <w14:schemeClr w14:val="tx1"/>
            </w14:solidFill>
          </w14:textFill>
        </w:rPr>
        <w:t>法定代表人或委托代理人(签字或盖章)：</w:t>
      </w:r>
    </w:p>
    <w:p w14:paraId="7DA7392B">
      <w:pPr>
        <w:spacing w:line="400" w:lineRule="exact"/>
        <w:rPr>
          <w:rFonts w:hint="eastAsia" w:ascii="宋体" w:hAnsi="宋体" w:eastAsia="宋体" w:cs="宋体"/>
          <w:color w:val="000000" w:themeColor="text1"/>
          <w:sz w:val="22"/>
          <w:szCs w:val="22"/>
          <w:highlight w:val="none"/>
          <w14:textFill>
            <w14:solidFill>
              <w14:schemeClr w14:val="tx1"/>
            </w14:solidFill>
          </w14:textFill>
        </w:rPr>
      </w:pPr>
    </w:p>
    <w:p w14:paraId="0B9594C4">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40" w:firstLineChars="200"/>
        <w:jc w:val="right"/>
        <w:textAlignment w:val="auto"/>
        <w:rPr>
          <w:rFonts w:hint="eastAsia" w:ascii="宋体" w:hAnsi="宋体" w:eastAsia="宋体" w:cs="宋体"/>
          <w:color w:val="000000" w:themeColor="text1"/>
          <w:sz w:val="22"/>
          <w:szCs w:val="22"/>
          <w:highlight w:val="none"/>
          <w:lang w:val="en-US" w:eastAsia="zh-CN"/>
          <w14:textFill>
            <w14:solidFill>
              <w14:schemeClr w14:val="tx1"/>
            </w14:solidFill>
          </w14:textFill>
        </w:rPr>
      </w:pPr>
      <w:r>
        <w:rPr>
          <w:rFonts w:hint="eastAsia" w:ascii="宋体" w:hAnsi="宋体" w:eastAsia="宋体" w:cs="宋体"/>
          <w:color w:val="000000" w:themeColor="text1"/>
          <w:sz w:val="22"/>
          <w:szCs w:val="22"/>
          <w:highlight w:val="none"/>
          <w:lang w:val="en-US" w:eastAsia="zh-CN"/>
          <w14:textFill>
            <w14:solidFill>
              <w14:schemeClr w14:val="tx1"/>
            </w14:solidFill>
          </w14:textFill>
        </w:rPr>
        <w:t>年   月   日</w:t>
      </w:r>
    </w:p>
    <w:p w14:paraId="5D89ADE1">
      <w:pPr>
        <w:spacing w:line="400" w:lineRule="exact"/>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附件二</w:t>
      </w:r>
      <w:r>
        <w:rPr>
          <w:rFonts w:hint="eastAsia"/>
          <w:color w:val="000000" w:themeColor="text1"/>
          <w:sz w:val="24"/>
          <w:highlight w:val="none"/>
          <w14:textFill>
            <w14:solidFill>
              <w14:schemeClr w14:val="tx1"/>
            </w14:solidFill>
          </w14:textFill>
        </w:rPr>
        <w:t>：</w:t>
      </w:r>
    </w:p>
    <w:p w14:paraId="14A3052A">
      <w:pPr>
        <w:ind w:firstLine="643" w:firstLineChars="200"/>
        <w:jc w:val="center"/>
        <w:rPr>
          <w:rFonts w:hint="eastAsia" w:ascii="宋体" w:hAnsi="宋体"/>
          <w:b/>
          <w:bCs/>
          <w:color w:val="000000" w:themeColor="text1"/>
          <w:sz w:val="32"/>
          <w:highlight w:val="none"/>
          <w14:textFill>
            <w14:solidFill>
              <w14:schemeClr w14:val="tx1"/>
            </w14:solidFill>
          </w14:textFill>
        </w:rPr>
      </w:pPr>
    </w:p>
    <w:p w14:paraId="5BBE8146">
      <w:pPr>
        <w:jc w:val="center"/>
        <w:rPr>
          <w:rFonts w:hint="eastAsia" w:ascii="宋体" w:hAnsi="宋体"/>
          <w:b/>
          <w:bCs/>
          <w:color w:val="000000" w:themeColor="text1"/>
          <w:sz w:val="32"/>
          <w:highlight w:val="none"/>
          <w14:textFill>
            <w14:solidFill>
              <w14:schemeClr w14:val="tx1"/>
            </w14:solidFill>
          </w14:textFill>
        </w:rPr>
      </w:pPr>
      <w:r>
        <w:rPr>
          <w:rFonts w:hint="eastAsia" w:ascii="宋体" w:hAnsi="宋体"/>
          <w:b/>
          <w:bCs/>
          <w:color w:val="000000" w:themeColor="text1"/>
          <w:sz w:val="32"/>
          <w:highlight w:val="none"/>
          <w14:textFill>
            <w14:solidFill>
              <w14:schemeClr w14:val="tx1"/>
            </w14:solidFill>
          </w14:textFill>
        </w:rPr>
        <w:t>法定代表人资格证明书</w:t>
      </w:r>
    </w:p>
    <w:p w14:paraId="6F796173">
      <w:pPr>
        <w:ind w:firstLine="480" w:firstLineChars="200"/>
        <w:rPr>
          <w:rFonts w:hint="eastAsia" w:ascii="宋体" w:hAnsi="宋体"/>
          <w:color w:val="000000" w:themeColor="text1"/>
          <w:sz w:val="24"/>
          <w:highlight w:val="none"/>
          <w14:textFill>
            <w14:solidFill>
              <w14:schemeClr w14:val="tx1"/>
            </w14:solidFill>
          </w14:textFill>
        </w:rPr>
      </w:pPr>
    </w:p>
    <w:p w14:paraId="3FAEA3D1">
      <w:pPr>
        <w:spacing w:line="360" w:lineRule="auto"/>
        <w:ind w:firstLine="480" w:firstLineChars="2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单位名称：</w:t>
      </w:r>
      <w:r>
        <w:rPr>
          <w:rFonts w:hint="eastAsia" w:ascii="宋体" w:hAnsi="宋体"/>
          <w:color w:val="000000" w:themeColor="text1"/>
          <w:sz w:val="24"/>
          <w:highlight w:val="none"/>
          <w:u w:val="single"/>
          <w14:textFill>
            <w14:solidFill>
              <w14:schemeClr w14:val="tx1"/>
            </w14:solidFill>
          </w14:textFill>
        </w:rPr>
        <w:t xml:space="preserve">                                            　　　　　　　　</w:t>
      </w:r>
    </w:p>
    <w:p w14:paraId="01C040BA">
      <w:pPr>
        <w:spacing w:line="360" w:lineRule="auto"/>
        <w:ind w:firstLine="480" w:firstLineChars="2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地址：</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p>
    <w:p w14:paraId="2A09CE28">
      <w:pPr>
        <w:spacing w:line="360" w:lineRule="auto"/>
        <w:ind w:firstLine="480" w:firstLineChars="2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姓名：</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 xml:space="preserve">   性别：</w:t>
      </w:r>
      <w:r>
        <w:rPr>
          <w:rFonts w:hint="eastAsia" w:ascii="宋体" w:hAnsi="宋体"/>
          <w:color w:val="000000" w:themeColor="text1"/>
          <w:sz w:val="24"/>
          <w:highlight w:val="none"/>
          <w:u w:val="single"/>
          <w14:textFill>
            <w14:solidFill>
              <w14:schemeClr w14:val="tx1"/>
            </w14:solidFill>
          </w14:textFill>
        </w:rPr>
        <w:t xml:space="preserve">              　　　　　　　　</w:t>
      </w:r>
    </w:p>
    <w:p w14:paraId="67A2B805">
      <w:pPr>
        <w:spacing w:line="360" w:lineRule="auto"/>
        <w:ind w:firstLine="480" w:firstLineChars="200"/>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年龄：</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 xml:space="preserve">   职务：</w:t>
      </w:r>
      <w:r>
        <w:rPr>
          <w:rFonts w:hint="eastAsia" w:ascii="宋体" w:hAnsi="宋体"/>
          <w:color w:val="000000" w:themeColor="text1"/>
          <w:sz w:val="24"/>
          <w:highlight w:val="none"/>
          <w:u w:val="single"/>
          <w14:textFill>
            <w14:solidFill>
              <w14:schemeClr w14:val="tx1"/>
            </w14:solidFill>
          </w14:textFill>
        </w:rPr>
        <w:t xml:space="preserve">              　　　　　　　　</w:t>
      </w:r>
    </w:p>
    <w:p w14:paraId="104071E0">
      <w:pPr>
        <w:spacing w:line="360" w:lineRule="auto"/>
        <w:ind w:firstLine="440" w:firstLineChars="200"/>
        <w:rPr>
          <w:rFonts w:hint="eastAsia" w:ascii="宋体" w:hAnsi="宋体"/>
          <w:color w:val="000000" w:themeColor="text1"/>
          <w:sz w:val="24"/>
          <w:highlight w:val="none"/>
          <w14:textFill>
            <w14:solidFill>
              <w14:schemeClr w14:val="tx1"/>
            </w14:solidFill>
          </w14:textFill>
        </w:rPr>
      </w:pPr>
      <w:r>
        <w:rPr>
          <w:rFonts w:hint="eastAsia"/>
          <w:color w:val="000000" w:themeColor="text1"/>
          <w:spacing w:val="-10"/>
          <w:sz w:val="24"/>
          <w:highlight w:val="none"/>
          <w14:textFill>
            <w14:solidFill>
              <w14:schemeClr w14:val="tx1"/>
            </w14:solidFill>
          </w14:textFill>
        </w:rPr>
        <w:t>身份证号码：</w:t>
      </w:r>
      <w:r>
        <w:rPr>
          <w:rFonts w:hint="eastAsia"/>
          <w:color w:val="000000" w:themeColor="text1"/>
          <w:spacing w:val="-10"/>
          <w:sz w:val="24"/>
          <w:highlight w:val="none"/>
          <w:u w:val="single"/>
          <w14:textFill>
            <w14:solidFill>
              <w14:schemeClr w14:val="tx1"/>
            </w14:solidFill>
          </w14:textFill>
        </w:rPr>
        <w:t xml:space="preserve">                                                                   </w:t>
      </w:r>
    </w:p>
    <w:p w14:paraId="43CF8C1D">
      <w:pPr>
        <w:spacing w:line="360" w:lineRule="auto"/>
        <w:ind w:firstLine="480" w:firstLineChars="2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系</w:t>
      </w:r>
      <w:r>
        <w:rPr>
          <w:rFonts w:hint="eastAsia" w:ascii="宋体" w:hAnsi="宋体"/>
          <w:color w:val="000000" w:themeColor="text1"/>
          <w:sz w:val="24"/>
          <w:highlight w:val="none"/>
          <w:u w:val="single"/>
          <w14:textFill>
            <w14:solidFill>
              <w14:schemeClr w14:val="tx1"/>
            </w14:solidFill>
          </w14:textFill>
        </w:rPr>
        <w:t xml:space="preserve">        （投标人名称）          　　　　　　　　</w:t>
      </w:r>
      <w:r>
        <w:rPr>
          <w:rFonts w:hint="eastAsia" w:ascii="宋体" w:hAnsi="宋体"/>
          <w:color w:val="000000" w:themeColor="text1"/>
          <w:sz w:val="24"/>
          <w:highlight w:val="none"/>
          <w14:textFill>
            <w14:solidFill>
              <w14:schemeClr w14:val="tx1"/>
            </w14:solidFill>
          </w14:textFill>
        </w:rPr>
        <w:t>的法定代表人。</w:t>
      </w:r>
    </w:p>
    <w:p w14:paraId="52C6121D">
      <w:pPr>
        <w:spacing w:line="360" w:lineRule="auto"/>
        <w:ind w:firstLine="480" w:firstLineChars="200"/>
        <w:rPr>
          <w:rFonts w:hint="eastAsia" w:ascii="宋体" w:hAnsi="宋体"/>
          <w:color w:val="000000" w:themeColor="text1"/>
          <w:sz w:val="24"/>
          <w:highlight w:val="none"/>
          <w14:textFill>
            <w14:solidFill>
              <w14:schemeClr w14:val="tx1"/>
            </w14:solidFill>
          </w14:textFill>
        </w:rPr>
      </w:pPr>
    </w:p>
    <w:p w14:paraId="0D17157C">
      <w:pPr>
        <w:spacing w:line="360" w:lineRule="auto"/>
        <w:ind w:firstLine="480" w:firstLineChars="200"/>
        <w:rPr>
          <w:rFonts w:hint="eastAsia" w:ascii="宋体" w:hAnsi="宋体"/>
          <w:color w:val="000000" w:themeColor="text1"/>
          <w:sz w:val="24"/>
          <w:highlight w:val="none"/>
          <w14:textFill>
            <w14:solidFill>
              <w14:schemeClr w14:val="tx1"/>
            </w14:solidFill>
          </w14:textFill>
        </w:rPr>
      </w:pPr>
    </w:p>
    <w:p w14:paraId="30F25566">
      <w:pPr>
        <w:spacing w:line="360" w:lineRule="auto"/>
        <w:ind w:firstLine="480" w:firstLineChars="200"/>
        <w:rPr>
          <w:rFonts w:hint="eastAsia" w:ascii="宋体" w:hAnsi="宋体"/>
          <w:color w:val="000000" w:themeColor="text1"/>
          <w:sz w:val="24"/>
          <w:highlight w:val="none"/>
          <w14:textFill>
            <w14:solidFill>
              <w14:schemeClr w14:val="tx1"/>
            </w14:solidFill>
          </w14:textFill>
        </w:rPr>
      </w:pPr>
    </w:p>
    <w:p w14:paraId="18D07E00">
      <w:pPr>
        <w:spacing w:line="360" w:lineRule="auto"/>
        <w:ind w:firstLine="480" w:firstLineChars="200"/>
        <w:rPr>
          <w:rFonts w:hint="eastAsia" w:ascii="宋体" w:hAnsi="宋体"/>
          <w:color w:val="000000" w:themeColor="text1"/>
          <w:sz w:val="24"/>
          <w:highlight w:val="none"/>
          <w14:textFill>
            <w14:solidFill>
              <w14:schemeClr w14:val="tx1"/>
            </w14:solidFill>
          </w14:textFill>
        </w:rPr>
      </w:pPr>
    </w:p>
    <w:p w14:paraId="6529C6DA">
      <w:pPr>
        <w:tabs>
          <w:tab w:val="left" w:pos="4005"/>
          <w:tab w:val="left" w:pos="4080"/>
          <w:tab w:val="left" w:pos="6120"/>
          <w:tab w:val="left" w:pos="7540"/>
          <w:tab w:val="left" w:pos="8320"/>
        </w:tabs>
        <w:autoSpaceDE w:val="0"/>
        <w:autoSpaceDN w:val="0"/>
        <w:adjustRightInd w:val="0"/>
        <w:spacing w:before="17" w:line="360" w:lineRule="auto"/>
        <w:ind w:right="-540" w:rightChars="-257"/>
        <w:rPr>
          <w:rFonts w:hint="eastAsia"/>
          <w:color w:val="000000" w:themeColor="text1"/>
          <w:spacing w:val="-10"/>
          <w:sz w:val="24"/>
          <w:highlight w:val="none"/>
          <w14:textFill>
            <w14:solidFill>
              <w14:schemeClr w14:val="tx1"/>
            </w14:solidFill>
          </w14:textFill>
        </w:rPr>
      </w:pPr>
    </w:p>
    <w:p w14:paraId="58DB7333">
      <w:pPr>
        <w:spacing w:line="360" w:lineRule="auto"/>
        <w:rPr>
          <w:rFonts w:hint="eastAsia" w:ascii="宋体" w:hAnsi="宋体"/>
          <w:color w:val="000000" w:themeColor="text1"/>
          <w:sz w:val="24"/>
          <w:highlight w:val="none"/>
          <w:lang w:eastAsia="zh-CN"/>
          <w14:textFill>
            <w14:solidFill>
              <w14:schemeClr w14:val="tx1"/>
            </w14:solidFill>
          </w14:textFill>
        </w:rPr>
      </w:pPr>
    </w:p>
    <w:p w14:paraId="23DF64AA">
      <w:pPr>
        <w:spacing w:line="360" w:lineRule="auto"/>
        <w:rPr>
          <w:rFonts w:hint="eastAsia" w:ascii="宋体" w:hAnsi="宋体"/>
          <w:color w:val="000000" w:themeColor="text1"/>
          <w:sz w:val="24"/>
          <w:highlight w:val="none"/>
          <w:lang w:eastAsia="zh-CN"/>
          <w14:textFill>
            <w14:solidFill>
              <w14:schemeClr w14:val="tx1"/>
            </w14:solidFill>
          </w14:textFill>
        </w:rPr>
      </w:pPr>
    </w:p>
    <w:p w14:paraId="0B9D9234">
      <w:pPr>
        <w:ind w:firstLine="480" w:firstLineChars="200"/>
        <w:rPr>
          <w:rFonts w:hint="eastAsia" w:ascii="宋体" w:hAnsi="宋体"/>
          <w:color w:val="000000" w:themeColor="text1"/>
          <w:sz w:val="24"/>
          <w:highlight w:val="none"/>
          <w14:textFill>
            <w14:solidFill>
              <w14:schemeClr w14:val="tx1"/>
            </w14:solidFill>
          </w14:textFill>
        </w:rPr>
      </w:pPr>
    </w:p>
    <w:p w14:paraId="526C15AD">
      <w:pPr>
        <w:spacing w:line="300" w:lineRule="auto"/>
        <w:ind w:firstLine="7200" w:firstLineChars="3000"/>
        <w:rPr>
          <w:rFonts w:hint="eastAsia" w:ascii="宋体" w:hAnsi="宋体"/>
          <w:color w:val="000000" w:themeColor="text1"/>
          <w:sz w:val="24"/>
          <w:highlight w:val="none"/>
          <w14:textFill>
            <w14:solidFill>
              <w14:schemeClr w14:val="tx1"/>
            </w14:solidFill>
          </w14:textFill>
        </w:rPr>
      </w:pPr>
    </w:p>
    <w:p w14:paraId="2155F5E5">
      <w:pPr>
        <w:spacing w:line="300" w:lineRule="auto"/>
        <w:ind w:firstLine="5160" w:firstLineChars="215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投标人：（公章）</w:t>
      </w:r>
    </w:p>
    <w:p w14:paraId="3E50D2C2">
      <w:pPr>
        <w:spacing w:line="300" w:lineRule="auto"/>
        <w:ind w:firstLine="6720" w:firstLineChars="28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w:t>
      </w:r>
    </w:p>
    <w:p w14:paraId="239128E7">
      <w:pPr>
        <w:spacing w:line="300" w:lineRule="auto"/>
        <w:ind w:firstLine="6480" w:firstLineChars="2700"/>
        <w:rPr>
          <w:rFonts w:hint="eastAsia" w:ascii="宋体" w:hAnsi="宋体"/>
          <w:color w:val="000000" w:themeColor="text1"/>
          <w:sz w:val="24"/>
          <w:highlight w:val="none"/>
          <w14:textFill>
            <w14:solidFill>
              <w14:schemeClr w14:val="tx1"/>
            </w14:solidFill>
          </w14:textFill>
        </w:rPr>
      </w:pPr>
    </w:p>
    <w:p w14:paraId="6EF7EE53">
      <w:pPr>
        <w:keepNext w:val="0"/>
        <w:keepLines w:val="0"/>
        <w:pageBreakBefore w:val="0"/>
        <w:widowControl w:val="0"/>
        <w:kinsoku/>
        <w:wordWrap/>
        <w:overflowPunct/>
        <w:topLinePunct w:val="0"/>
        <w:autoSpaceDE/>
        <w:autoSpaceDN/>
        <w:bidi w:val="0"/>
        <w:adjustRightInd/>
        <w:snapToGrid/>
        <w:spacing w:after="120" w:line="400" w:lineRule="exact"/>
        <w:jc w:val="right"/>
        <w:textAlignment w:val="auto"/>
        <w:rPr>
          <w:rFonts w:hint="eastAsia" w:ascii="宋体" w:hAnsi="宋体" w:eastAsiaTheme="minorEastAsia" w:cstheme="minorBidi"/>
          <w:b w:val="0"/>
          <w:bCs w:val="0"/>
          <w:color w:val="000000" w:themeColor="text1"/>
          <w:kern w:val="2"/>
          <w:sz w:val="24"/>
          <w:szCs w:val="24"/>
          <w:highlight w:val="none"/>
          <w:lang w:val="en-US" w:eastAsia="zh-CN" w:bidi="ar-SA"/>
          <w14:textFill>
            <w14:solidFill>
              <w14:schemeClr w14:val="tx1"/>
            </w14:solidFill>
          </w14:textFill>
        </w:rPr>
      </w:pPr>
      <w:r>
        <w:rPr>
          <w:rFonts w:hint="eastAsia" w:ascii="宋体" w:hAnsi="宋体" w:eastAsiaTheme="minorEastAsia" w:cstheme="minorBidi"/>
          <w:b w:val="0"/>
          <w:bCs w:val="0"/>
          <w:color w:val="000000" w:themeColor="text1"/>
          <w:kern w:val="2"/>
          <w:sz w:val="24"/>
          <w:szCs w:val="24"/>
          <w:highlight w:val="none"/>
          <w:lang w:val="en-US" w:eastAsia="zh-CN" w:bidi="ar-SA"/>
          <w14:textFill>
            <w14:solidFill>
              <w14:schemeClr w14:val="tx1"/>
            </w14:solidFill>
          </w14:textFill>
        </w:rPr>
        <w:t>年   月   日</w:t>
      </w:r>
    </w:p>
    <w:p w14:paraId="75825A9A">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6A64E0ED">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6881666F">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1A8D1536">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0F15476D">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0C91A1B8">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5F3F2E3A">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5738A7A8">
      <w:pPr>
        <w:spacing w:line="400" w:lineRule="exact"/>
        <w:rPr>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附件</w:t>
      </w:r>
      <w:r>
        <w:rPr>
          <w:rFonts w:hint="eastAsia"/>
          <w:color w:val="000000" w:themeColor="text1"/>
          <w:sz w:val="28"/>
          <w:szCs w:val="28"/>
          <w:highlight w:val="none"/>
          <w:lang w:val="en-US" w:eastAsia="zh-CN"/>
          <w14:textFill>
            <w14:solidFill>
              <w14:schemeClr w14:val="tx1"/>
            </w14:solidFill>
          </w14:textFill>
        </w:rPr>
        <w:t>三</w:t>
      </w:r>
      <w:r>
        <w:rPr>
          <w:color w:val="000000" w:themeColor="text1"/>
          <w:sz w:val="28"/>
          <w:szCs w:val="28"/>
          <w:highlight w:val="none"/>
          <w14:textFill>
            <w14:solidFill>
              <w14:schemeClr w14:val="tx1"/>
            </w14:solidFill>
          </w14:textFill>
        </w:rPr>
        <w:t>:</w:t>
      </w:r>
    </w:p>
    <w:p w14:paraId="0EDC76BC">
      <w:pPr>
        <w:spacing w:line="400" w:lineRule="exact"/>
        <w:rPr>
          <w:color w:val="000000" w:themeColor="text1"/>
          <w:highlight w:val="none"/>
          <w14:textFill>
            <w14:solidFill>
              <w14:schemeClr w14:val="tx1"/>
            </w14:solidFill>
          </w14:textFill>
        </w:rPr>
      </w:pPr>
    </w:p>
    <w:p w14:paraId="2D3A7B76">
      <w:pPr>
        <w:spacing w:line="480" w:lineRule="exact"/>
        <w:jc w:val="center"/>
        <w:rPr>
          <w:b/>
          <w:bCs/>
          <w:color w:val="000000" w:themeColor="text1"/>
          <w:sz w:val="44"/>
          <w:highlight w:val="none"/>
          <w14:textFill>
            <w14:solidFill>
              <w14:schemeClr w14:val="tx1"/>
            </w14:solidFill>
          </w14:textFill>
        </w:rPr>
      </w:pPr>
      <w:r>
        <w:rPr>
          <w:rFonts w:hint="eastAsia"/>
          <w:b/>
          <w:bCs/>
          <w:color w:val="000000" w:themeColor="text1"/>
          <w:sz w:val="44"/>
          <w:highlight w:val="none"/>
          <w14:textFill>
            <w14:solidFill>
              <w14:schemeClr w14:val="tx1"/>
            </w14:solidFill>
          </w14:textFill>
        </w:rPr>
        <w:t>投</w:t>
      </w:r>
      <w:r>
        <w:rPr>
          <w:b/>
          <w:bCs/>
          <w:color w:val="000000" w:themeColor="text1"/>
          <w:sz w:val="44"/>
          <w:highlight w:val="none"/>
          <w14:textFill>
            <w14:solidFill>
              <w14:schemeClr w14:val="tx1"/>
            </w14:solidFill>
          </w14:textFill>
        </w:rPr>
        <w:t xml:space="preserve"> </w:t>
      </w:r>
      <w:r>
        <w:rPr>
          <w:rFonts w:hint="eastAsia"/>
          <w:b/>
          <w:bCs/>
          <w:color w:val="000000" w:themeColor="text1"/>
          <w:sz w:val="44"/>
          <w:highlight w:val="none"/>
          <w14:textFill>
            <w14:solidFill>
              <w14:schemeClr w14:val="tx1"/>
            </w14:solidFill>
          </w14:textFill>
        </w:rPr>
        <w:t>标</w:t>
      </w:r>
      <w:r>
        <w:rPr>
          <w:b/>
          <w:bCs/>
          <w:color w:val="000000" w:themeColor="text1"/>
          <w:sz w:val="44"/>
          <w:highlight w:val="none"/>
          <w14:textFill>
            <w14:solidFill>
              <w14:schemeClr w14:val="tx1"/>
            </w14:solidFill>
          </w14:textFill>
        </w:rPr>
        <w:t xml:space="preserve"> </w:t>
      </w:r>
      <w:r>
        <w:rPr>
          <w:rFonts w:hint="eastAsia"/>
          <w:b/>
          <w:bCs/>
          <w:color w:val="000000" w:themeColor="text1"/>
          <w:sz w:val="44"/>
          <w:highlight w:val="none"/>
          <w14:textFill>
            <w14:solidFill>
              <w14:schemeClr w14:val="tx1"/>
            </w14:solidFill>
          </w14:textFill>
        </w:rPr>
        <w:t>授</w:t>
      </w:r>
      <w:r>
        <w:rPr>
          <w:b/>
          <w:bCs/>
          <w:color w:val="000000" w:themeColor="text1"/>
          <w:sz w:val="44"/>
          <w:highlight w:val="none"/>
          <w14:textFill>
            <w14:solidFill>
              <w14:schemeClr w14:val="tx1"/>
            </w14:solidFill>
          </w14:textFill>
        </w:rPr>
        <w:t xml:space="preserve"> </w:t>
      </w:r>
      <w:r>
        <w:rPr>
          <w:rFonts w:hint="eastAsia"/>
          <w:b/>
          <w:bCs/>
          <w:color w:val="000000" w:themeColor="text1"/>
          <w:sz w:val="44"/>
          <w:highlight w:val="none"/>
          <w14:textFill>
            <w14:solidFill>
              <w14:schemeClr w14:val="tx1"/>
            </w14:solidFill>
          </w14:textFill>
        </w:rPr>
        <w:t>权</w:t>
      </w:r>
      <w:r>
        <w:rPr>
          <w:b/>
          <w:bCs/>
          <w:color w:val="000000" w:themeColor="text1"/>
          <w:sz w:val="44"/>
          <w:highlight w:val="none"/>
          <w14:textFill>
            <w14:solidFill>
              <w14:schemeClr w14:val="tx1"/>
            </w14:solidFill>
          </w14:textFill>
        </w:rPr>
        <w:t xml:space="preserve"> </w:t>
      </w:r>
      <w:r>
        <w:rPr>
          <w:rFonts w:hint="eastAsia"/>
          <w:b/>
          <w:bCs/>
          <w:color w:val="000000" w:themeColor="text1"/>
          <w:sz w:val="44"/>
          <w:highlight w:val="none"/>
          <w14:textFill>
            <w14:solidFill>
              <w14:schemeClr w14:val="tx1"/>
            </w14:solidFill>
          </w14:textFill>
        </w:rPr>
        <w:t>委</w:t>
      </w:r>
      <w:r>
        <w:rPr>
          <w:b/>
          <w:bCs/>
          <w:color w:val="000000" w:themeColor="text1"/>
          <w:sz w:val="44"/>
          <w:highlight w:val="none"/>
          <w14:textFill>
            <w14:solidFill>
              <w14:schemeClr w14:val="tx1"/>
            </w14:solidFill>
          </w14:textFill>
        </w:rPr>
        <w:t xml:space="preserve"> </w:t>
      </w:r>
      <w:r>
        <w:rPr>
          <w:rFonts w:hint="eastAsia"/>
          <w:b/>
          <w:bCs/>
          <w:color w:val="000000" w:themeColor="text1"/>
          <w:sz w:val="44"/>
          <w:highlight w:val="none"/>
          <w14:textFill>
            <w14:solidFill>
              <w14:schemeClr w14:val="tx1"/>
            </w14:solidFill>
          </w14:textFill>
        </w:rPr>
        <w:t>托</w:t>
      </w:r>
      <w:r>
        <w:rPr>
          <w:b/>
          <w:bCs/>
          <w:color w:val="000000" w:themeColor="text1"/>
          <w:sz w:val="44"/>
          <w:highlight w:val="none"/>
          <w14:textFill>
            <w14:solidFill>
              <w14:schemeClr w14:val="tx1"/>
            </w14:solidFill>
          </w14:textFill>
        </w:rPr>
        <w:t xml:space="preserve"> </w:t>
      </w:r>
      <w:r>
        <w:rPr>
          <w:rFonts w:hint="eastAsia"/>
          <w:b/>
          <w:bCs/>
          <w:color w:val="000000" w:themeColor="text1"/>
          <w:sz w:val="44"/>
          <w:highlight w:val="none"/>
          <w14:textFill>
            <w14:solidFill>
              <w14:schemeClr w14:val="tx1"/>
            </w14:solidFill>
          </w14:textFill>
        </w:rPr>
        <w:t>书</w:t>
      </w:r>
    </w:p>
    <w:p w14:paraId="09FDFF51">
      <w:pPr>
        <w:spacing w:line="400" w:lineRule="exact"/>
        <w:jc w:val="center"/>
        <w:rPr>
          <w:rFonts w:hint="eastAsia" w:eastAsiaTheme="minorEastAsia"/>
          <w:color w:val="000000" w:themeColor="text1"/>
          <w:sz w:val="36"/>
          <w:highlight w:val="none"/>
          <w:lang w:eastAsia="zh-CN"/>
          <w14:textFill>
            <w14:solidFill>
              <w14:schemeClr w14:val="tx1"/>
            </w14:solidFill>
          </w14:textFill>
        </w:rPr>
      </w:pPr>
    </w:p>
    <w:p w14:paraId="59C21A51">
      <w:pPr>
        <w:spacing w:line="400" w:lineRule="exact"/>
        <w:jc w:val="center"/>
        <w:rPr>
          <w:color w:val="000000" w:themeColor="text1"/>
          <w:sz w:val="36"/>
          <w:highlight w:val="none"/>
          <w14:textFill>
            <w14:solidFill>
              <w14:schemeClr w14:val="tx1"/>
            </w14:solidFill>
          </w14:textFill>
        </w:rPr>
      </w:pPr>
    </w:p>
    <w:p w14:paraId="33F2645A">
      <w:pPr>
        <w:spacing w:line="400" w:lineRule="exact"/>
        <w:jc w:val="center"/>
        <w:rPr>
          <w:color w:val="000000" w:themeColor="text1"/>
          <w:sz w:val="36"/>
          <w:highlight w:val="none"/>
          <w14:textFill>
            <w14:solidFill>
              <w14:schemeClr w14:val="tx1"/>
            </w14:solidFill>
          </w14:textFill>
        </w:rPr>
      </w:pPr>
    </w:p>
    <w:p w14:paraId="7B9F7E2D">
      <w:pPr>
        <w:spacing w:line="360" w:lineRule="auto"/>
        <w:ind w:firstLine="560"/>
        <w:rPr>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本授权委托书声明：我</w:t>
      </w:r>
      <w:r>
        <w:rPr>
          <w:color w:val="000000" w:themeColor="text1"/>
          <w:sz w:val="28"/>
          <w:szCs w:val="28"/>
          <w:highlight w:val="none"/>
          <w:u w:val="single"/>
          <w14:textFill>
            <w14:solidFill>
              <w14:schemeClr w14:val="tx1"/>
            </w14:solidFill>
          </w14:textFill>
        </w:rPr>
        <w:t xml:space="preserve">       </w:t>
      </w:r>
      <w:r>
        <w:rPr>
          <w:color w:val="000000" w:themeColor="text1"/>
          <w:sz w:val="28"/>
          <w:szCs w:val="28"/>
          <w:highlight w:val="none"/>
          <w14:textFill>
            <w14:solidFill>
              <w14:schemeClr w14:val="tx1"/>
            </w14:solidFill>
          </w14:textFill>
        </w:rPr>
        <w:t>(</w:t>
      </w:r>
      <w:r>
        <w:rPr>
          <w:rFonts w:hint="eastAsia"/>
          <w:color w:val="000000" w:themeColor="text1"/>
          <w:sz w:val="28"/>
          <w:szCs w:val="28"/>
          <w:highlight w:val="none"/>
          <w14:textFill>
            <w14:solidFill>
              <w14:schemeClr w14:val="tx1"/>
            </w14:solidFill>
          </w14:textFill>
        </w:rPr>
        <w:t>姓名</w:t>
      </w:r>
      <w:r>
        <w:rPr>
          <w:color w:val="000000" w:themeColor="text1"/>
          <w:sz w:val="28"/>
          <w:szCs w:val="28"/>
          <w:highlight w:val="none"/>
          <w14:textFill>
            <w14:solidFill>
              <w14:schemeClr w14:val="tx1"/>
            </w14:solidFill>
          </w14:textFill>
        </w:rPr>
        <w:t>)</w:t>
      </w:r>
      <w:r>
        <w:rPr>
          <w:rFonts w:hint="eastAsia"/>
          <w:color w:val="000000" w:themeColor="text1"/>
          <w:sz w:val="28"/>
          <w:szCs w:val="28"/>
          <w:highlight w:val="none"/>
          <w14:textFill>
            <w14:solidFill>
              <w14:schemeClr w14:val="tx1"/>
            </w14:solidFill>
          </w14:textFill>
        </w:rPr>
        <w:t>系</w:t>
      </w:r>
      <w:r>
        <w:rPr>
          <w:color w:val="000000" w:themeColor="text1"/>
          <w:sz w:val="28"/>
          <w:szCs w:val="28"/>
          <w:highlight w:val="none"/>
          <w:u w:val="single"/>
          <w14:textFill>
            <w14:solidFill>
              <w14:schemeClr w14:val="tx1"/>
            </w14:solidFill>
          </w14:textFill>
        </w:rPr>
        <w:t xml:space="preserve">                        </w:t>
      </w:r>
      <w:r>
        <w:rPr>
          <w:rFonts w:hint="eastAsia"/>
          <w:color w:val="000000" w:themeColor="text1"/>
          <w:sz w:val="28"/>
          <w:szCs w:val="28"/>
          <w:highlight w:val="none"/>
          <w:u w:val="single"/>
          <w:lang w:val="en-US" w:eastAsia="zh-CN"/>
          <w14:textFill>
            <w14:solidFill>
              <w14:schemeClr w14:val="tx1"/>
            </w14:solidFill>
          </w14:textFill>
        </w:rPr>
        <w:t xml:space="preserve">          (投标人名称)          </w:t>
      </w:r>
      <w:r>
        <w:rPr>
          <w:rFonts w:hint="eastAsia"/>
          <w:color w:val="000000" w:themeColor="text1"/>
          <w:sz w:val="28"/>
          <w:szCs w:val="28"/>
          <w:highlight w:val="none"/>
          <w14:textFill>
            <w14:solidFill>
              <w14:schemeClr w14:val="tx1"/>
            </w14:solidFill>
          </w14:textFill>
        </w:rPr>
        <w:t>的法定代表人</w:t>
      </w:r>
      <w:r>
        <w:rPr>
          <w:rFonts w:hint="eastAsia"/>
          <w:color w:val="000000" w:themeColor="text1"/>
          <w:sz w:val="28"/>
          <w:szCs w:val="28"/>
          <w:highlight w:val="none"/>
          <w:lang w:eastAsia="zh-CN"/>
          <w14:textFill>
            <w14:solidFill>
              <w14:schemeClr w14:val="tx1"/>
            </w14:solidFill>
          </w14:textFill>
        </w:rPr>
        <w:t>，</w:t>
      </w:r>
      <w:r>
        <w:rPr>
          <w:rFonts w:hint="eastAsia"/>
          <w:color w:val="000000" w:themeColor="text1"/>
          <w:sz w:val="28"/>
          <w:szCs w:val="28"/>
          <w:highlight w:val="none"/>
          <w14:textFill>
            <w14:solidFill>
              <w14:schemeClr w14:val="tx1"/>
            </w14:solidFill>
          </w14:textFill>
        </w:rPr>
        <w:t>现授权委托</w:t>
      </w:r>
      <w:r>
        <w:rPr>
          <w:color w:val="000000" w:themeColor="text1"/>
          <w:sz w:val="28"/>
          <w:szCs w:val="28"/>
          <w:highlight w:val="none"/>
          <w:u w:val="single"/>
          <w14:textFill>
            <w14:solidFill>
              <w14:schemeClr w14:val="tx1"/>
            </w14:solidFill>
          </w14:textFill>
        </w:rPr>
        <w:t xml:space="preserve">      </w:t>
      </w:r>
      <w:r>
        <w:rPr>
          <w:rFonts w:hint="eastAsia"/>
          <w:color w:val="000000" w:themeColor="text1"/>
          <w:sz w:val="28"/>
          <w:szCs w:val="28"/>
          <w:highlight w:val="none"/>
          <w:u w:val="single"/>
          <w:lang w:val="en-US" w:eastAsia="zh-CN"/>
          <w14:textFill>
            <w14:solidFill>
              <w14:schemeClr w14:val="tx1"/>
            </w14:solidFill>
          </w14:textFill>
        </w:rPr>
        <w:t xml:space="preserve">         </w:t>
      </w:r>
      <w:r>
        <w:rPr>
          <w:color w:val="000000" w:themeColor="text1"/>
          <w:sz w:val="28"/>
          <w:szCs w:val="28"/>
          <w:highlight w:val="none"/>
          <w:u w:val="single"/>
          <w14:textFill>
            <w14:solidFill>
              <w14:schemeClr w14:val="tx1"/>
            </w14:solidFill>
          </w14:textFill>
        </w:rPr>
        <w:t>(</w:t>
      </w:r>
      <w:r>
        <w:rPr>
          <w:rFonts w:hint="eastAsia"/>
          <w:color w:val="000000" w:themeColor="text1"/>
          <w:sz w:val="28"/>
          <w:szCs w:val="28"/>
          <w:highlight w:val="none"/>
          <w:u w:val="single"/>
          <w14:textFill>
            <w14:solidFill>
              <w14:schemeClr w14:val="tx1"/>
            </w14:solidFill>
          </w14:textFill>
        </w:rPr>
        <w:t>姓名</w:t>
      </w:r>
      <w:r>
        <w:rPr>
          <w:color w:val="000000" w:themeColor="text1"/>
          <w:sz w:val="28"/>
          <w:szCs w:val="28"/>
          <w:highlight w:val="none"/>
          <w:u w:val="single"/>
          <w14:textFill>
            <w14:solidFill>
              <w14:schemeClr w14:val="tx1"/>
            </w14:solidFill>
          </w14:textFill>
        </w:rPr>
        <w:t>)</w:t>
      </w:r>
      <w:r>
        <w:rPr>
          <w:rFonts w:hint="eastAsia"/>
          <w:color w:val="000000" w:themeColor="text1"/>
          <w:sz w:val="28"/>
          <w:szCs w:val="28"/>
          <w:highlight w:val="none"/>
          <w:u w:val="single"/>
          <w:lang w:val="en-US" w:eastAsia="zh-CN"/>
          <w14:textFill>
            <w14:solidFill>
              <w14:schemeClr w14:val="tx1"/>
            </w14:solidFill>
          </w14:textFill>
        </w:rPr>
        <w:t xml:space="preserve">           </w:t>
      </w:r>
      <w:r>
        <w:rPr>
          <w:rFonts w:hint="eastAsia"/>
          <w:color w:val="000000" w:themeColor="text1"/>
          <w:sz w:val="28"/>
          <w:szCs w:val="28"/>
          <w:highlight w:val="none"/>
          <w14:textFill>
            <w14:solidFill>
              <w14:schemeClr w14:val="tx1"/>
            </w14:solidFill>
          </w14:textFill>
        </w:rPr>
        <w:t>为我公司的合法代理人，全权代表我公司参加</w:t>
      </w:r>
      <w:r>
        <w:rPr>
          <w:rFonts w:hint="eastAsia" w:ascii="宋体" w:hAnsi="宋体" w:eastAsia="宋体" w:cs="宋体"/>
          <w:color w:val="000000" w:themeColor="text1"/>
          <w:spacing w:val="-2"/>
          <w:sz w:val="28"/>
          <w:szCs w:val="28"/>
          <w:highlight w:val="none"/>
          <w:u w:val="single"/>
          <w:lang w:val="zh-CN" w:eastAsia="zh-CN"/>
          <w14:textFill>
            <w14:solidFill>
              <w14:schemeClr w14:val="tx1"/>
            </w14:solidFill>
          </w14:textFill>
        </w:rPr>
        <w:t xml:space="preserve"> </w:t>
      </w:r>
      <w:r>
        <w:rPr>
          <w:rFonts w:hint="eastAsia" w:ascii="宋体" w:hAnsi="宋体" w:cs="宋体"/>
          <w:color w:val="000000" w:themeColor="text1"/>
          <w:spacing w:val="-2"/>
          <w:sz w:val="28"/>
          <w:szCs w:val="28"/>
          <w:highlight w:val="none"/>
          <w:u w:val="single"/>
          <w:lang w:val="en-US" w:eastAsia="zh-CN"/>
          <w14:textFill>
            <w14:solidFill>
              <w14:schemeClr w14:val="tx1"/>
            </w14:solidFill>
          </w14:textFill>
        </w:rPr>
        <w:t xml:space="preserve">                       </w:t>
      </w:r>
      <w:r>
        <w:rPr>
          <w:rFonts w:hint="eastAsia" w:ascii="宋体" w:hAnsi="宋体" w:cs="宋体"/>
          <w:color w:val="000000" w:themeColor="text1"/>
          <w:spacing w:val="-2"/>
          <w:sz w:val="28"/>
          <w:szCs w:val="28"/>
          <w:highlight w:val="none"/>
          <w:u w:val="single"/>
          <w:lang w:val="zh-CN" w:eastAsia="zh-CN"/>
          <w14:textFill>
            <w14:solidFill>
              <w14:schemeClr w14:val="tx1"/>
            </w14:solidFill>
          </w14:textFill>
        </w:rPr>
        <w:t>（</w:t>
      </w:r>
      <w:r>
        <w:rPr>
          <w:rFonts w:hint="eastAsia" w:ascii="宋体" w:hAnsi="宋体" w:cs="宋体"/>
          <w:color w:val="000000" w:themeColor="text1"/>
          <w:spacing w:val="-2"/>
          <w:sz w:val="28"/>
          <w:szCs w:val="28"/>
          <w:highlight w:val="none"/>
          <w:u w:val="single"/>
          <w:lang w:val="en-US" w:eastAsia="zh-CN"/>
          <w14:textFill>
            <w14:solidFill>
              <w14:schemeClr w14:val="tx1"/>
            </w14:solidFill>
          </w14:textFill>
        </w:rPr>
        <w:t>项目名称</w:t>
      </w:r>
      <w:r>
        <w:rPr>
          <w:rFonts w:hint="eastAsia" w:ascii="宋体" w:hAnsi="宋体" w:cs="宋体"/>
          <w:color w:val="000000" w:themeColor="text1"/>
          <w:spacing w:val="-2"/>
          <w:sz w:val="28"/>
          <w:szCs w:val="28"/>
          <w:highlight w:val="none"/>
          <w:u w:val="single"/>
          <w:lang w:val="zh-CN" w:eastAsia="zh-CN"/>
          <w14:textFill>
            <w14:solidFill>
              <w14:schemeClr w14:val="tx1"/>
            </w14:solidFill>
          </w14:textFill>
        </w:rPr>
        <w:t>）</w:t>
      </w:r>
      <w:r>
        <w:rPr>
          <w:rFonts w:hint="eastAsia" w:ascii="宋体" w:hAnsi="宋体" w:cs="宋体"/>
          <w:color w:val="000000" w:themeColor="text1"/>
          <w:spacing w:val="-2"/>
          <w:sz w:val="28"/>
          <w:szCs w:val="28"/>
          <w:highlight w:val="none"/>
          <w:u w:val="single"/>
          <w:lang w:val="en-US" w:eastAsia="zh-CN"/>
          <w14:textFill>
            <w14:solidFill>
              <w14:schemeClr w14:val="tx1"/>
            </w14:solidFill>
          </w14:textFill>
        </w:rPr>
        <w:t xml:space="preserve">         </w:t>
      </w:r>
      <w:r>
        <w:rPr>
          <w:rFonts w:hint="eastAsia"/>
          <w:color w:val="000000" w:themeColor="text1"/>
          <w:sz w:val="28"/>
          <w:szCs w:val="28"/>
          <w:highlight w:val="none"/>
          <w14:textFill>
            <w14:solidFill>
              <w14:schemeClr w14:val="tx1"/>
            </w14:solidFill>
          </w14:textFill>
        </w:rPr>
        <w:t>招标投标活动，以本公司名义签署投标文件、参加开标、询标以及处理与之有关的一切事宜。我承认代理人在上述活动中所签署的所有内容。</w:t>
      </w:r>
    </w:p>
    <w:p w14:paraId="37E31CD6">
      <w:pPr>
        <w:spacing w:line="360" w:lineRule="auto"/>
        <w:ind w:firstLine="570"/>
        <w:rPr>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代理人无转委托权，特此委托。</w:t>
      </w:r>
    </w:p>
    <w:p w14:paraId="2DC00FDE">
      <w:pPr>
        <w:spacing w:line="360" w:lineRule="auto"/>
        <w:ind w:firstLine="570"/>
        <w:rPr>
          <w:color w:val="000000" w:themeColor="text1"/>
          <w:sz w:val="28"/>
          <w:szCs w:val="28"/>
          <w:highlight w:val="none"/>
          <w14:textFill>
            <w14:solidFill>
              <w14:schemeClr w14:val="tx1"/>
            </w14:solidFill>
          </w14:textFill>
        </w:rPr>
      </w:pPr>
    </w:p>
    <w:p w14:paraId="743070C1">
      <w:pPr>
        <w:spacing w:line="400" w:lineRule="exact"/>
        <w:ind w:firstLine="570"/>
        <w:rPr>
          <w:color w:val="000000" w:themeColor="text1"/>
          <w:sz w:val="28"/>
          <w:szCs w:val="28"/>
          <w:highlight w:val="none"/>
          <w14:textFill>
            <w14:solidFill>
              <w14:schemeClr w14:val="tx1"/>
            </w14:solidFill>
          </w14:textFill>
        </w:rPr>
      </w:pPr>
    </w:p>
    <w:p w14:paraId="47FC7100">
      <w:pPr>
        <w:spacing w:line="400" w:lineRule="exact"/>
        <w:ind w:firstLine="570"/>
        <w:rPr>
          <w:color w:val="000000" w:themeColor="text1"/>
          <w:sz w:val="28"/>
          <w:szCs w:val="28"/>
          <w:highlight w:val="none"/>
          <w14:textFill>
            <w14:solidFill>
              <w14:schemeClr w14:val="tx1"/>
            </w14:solidFill>
          </w14:textFill>
        </w:rPr>
      </w:pPr>
    </w:p>
    <w:p w14:paraId="61EF0D17">
      <w:pPr>
        <w:spacing w:line="360" w:lineRule="auto"/>
        <w:ind w:firstLine="570"/>
        <w:rPr>
          <w:color w:val="000000" w:themeColor="text1"/>
          <w:sz w:val="28"/>
          <w:szCs w:val="28"/>
          <w:highlight w:val="none"/>
          <w14:textFill>
            <w14:solidFill>
              <w14:schemeClr w14:val="tx1"/>
            </w14:solidFill>
          </w14:textFill>
        </w:rPr>
      </w:pPr>
    </w:p>
    <w:p w14:paraId="14163844">
      <w:pPr>
        <w:spacing w:line="360" w:lineRule="auto"/>
        <w:rPr>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代理人（签字或盖章）：</w:t>
      </w:r>
      <w:r>
        <w:rPr>
          <w:color w:val="000000" w:themeColor="text1"/>
          <w:sz w:val="28"/>
          <w:szCs w:val="28"/>
          <w:highlight w:val="none"/>
          <w:u w:val="single"/>
          <w14:textFill>
            <w14:solidFill>
              <w14:schemeClr w14:val="tx1"/>
            </w14:solidFill>
          </w14:textFill>
        </w:rPr>
        <w:t xml:space="preserve">            </w:t>
      </w:r>
      <w:r>
        <w:rPr>
          <w:color w:val="000000" w:themeColor="text1"/>
          <w:sz w:val="28"/>
          <w:szCs w:val="28"/>
          <w:highlight w:val="none"/>
          <w14:textFill>
            <w14:solidFill>
              <w14:schemeClr w14:val="tx1"/>
            </w14:solidFill>
          </w14:textFill>
        </w:rPr>
        <w:t xml:space="preserve">  </w:t>
      </w:r>
      <w:r>
        <w:rPr>
          <w:rFonts w:hint="eastAsia"/>
          <w:color w:val="000000" w:themeColor="text1"/>
          <w:sz w:val="28"/>
          <w:szCs w:val="28"/>
          <w:highlight w:val="none"/>
          <w14:textFill>
            <w14:solidFill>
              <w14:schemeClr w14:val="tx1"/>
            </w14:solidFill>
          </w14:textFill>
        </w:rPr>
        <w:t>性别：</w:t>
      </w:r>
      <w:r>
        <w:rPr>
          <w:color w:val="000000" w:themeColor="text1"/>
          <w:sz w:val="28"/>
          <w:szCs w:val="28"/>
          <w:highlight w:val="none"/>
          <w:u w:val="single"/>
          <w14:textFill>
            <w14:solidFill>
              <w14:schemeClr w14:val="tx1"/>
            </w14:solidFill>
          </w14:textFill>
        </w:rPr>
        <w:t xml:space="preserve">       </w:t>
      </w:r>
      <w:r>
        <w:rPr>
          <w:color w:val="000000" w:themeColor="text1"/>
          <w:sz w:val="28"/>
          <w:szCs w:val="28"/>
          <w:highlight w:val="none"/>
          <w14:textFill>
            <w14:solidFill>
              <w14:schemeClr w14:val="tx1"/>
            </w14:solidFill>
          </w14:textFill>
        </w:rPr>
        <w:t xml:space="preserve">  </w:t>
      </w:r>
      <w:r>
        <w:rPr>
          <w:rFonts w:hint="eastAsia"/>
          <w:color w:val="000000" w:themeColor="text1"/>
          <w:sz w:val="28"/>
          <w:szCs w:val="28"/>
          <w:highlight w:val="none"/>
          <w14:textFill>
            <w14:solidFill>
              <w14:schemeClr w14:val="tx1"/>
            </w14:solidFill>
          </w14:textFill>
        </w:rPr>
        <w:t>年龄：</w:t>
      </w:r>
      <w:r>
        <w:rPr>
          <w:color w:val="000000" w:themeColor="text1"/>
          <w:sz w:val="28"/>
          <w:szCs w:val="28"/>
          <w:highlight w:val="none"/>
          <w:u w:val="single"/>
          <w14:textFill>
            <w14:solidFill>
              <w14:schemeClr w14:val="tx1"/>
            </w14:solidFill>
          </w14:textFill>
        </w:rPr>
        <w:t xml:space="preserve">            </w:t>
      </w:r>
    </w:p>
    <w:p w14:paraId="13A37EE2">
      <w:pPr>
        <w:spacing w:line="360" w:lineRule="auto"/>
        <w:rPr>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身份证号码：</w:t>
      </w:r>
      <w:r>
        <w:rPr>
          <w:color w:val="000000" w:themeColor="text1"/>
          <w:sz w:val="28"/>
          <w:szCs w:val="28"/>
          <w:highlight w:val="none"/>
          <w:u w:val="single"/>
          <w14:textFill>
            <w14:solidFill>
              <w14:schemeClr w14:val="tx1"/>
            </w14:solidFill>
          </w14:textFill>
        </w:rPr>
        <w:t xml:space="preserve">                      </w:t>
      </w:r>
      <w:r>
        <w:rPr>
          <w:color w:val="000000" w:themeColor="text1"/>
          <w:sz w:val="28"/>
          <w:szCs w:val="28"/>
          <w:highlight w:val="none"/>
          <w14:textFill>
            <w14:solidFill>
              <w14:schemeClr w14:val="tx1"/>
            </w14:solidFill>
          </w14:textFill>
        </w:rPr>
        <w:t xml:space="preserve"> </w:t>
      </w:r>
      <w:r>
        <w:rPr>
          <w:rFonts w:hint="eastAsia"/>
          <w:color w:val="000000" w:themeColor="text1"/>
          <w:sz w:val="28"/>
          <w:szCs w:val="28"/>
          <w:highlight w:val="none"/>
          <w14:textFill>
            <w14:solidFill>
              <w14:schemeClr w14:val="tx1"/>
            </w14:solidFill>
          </w14:textFill>
        </w:rPr>
        <w:t>职务：</w:t>
      </w:r>
      <w:r>
        <w:rPr>
          <w:color w:val="000000" w:themeColor="text1"/>
          <w:sz w:val="28"/>
          <w:szCs w:val="28"/>
          <w:highlight w:val="none"/>
          <w:u w:val="single"/>
          <w14:textFill>
            <w14:solidFill>
              <w14:schemeClr w14:val="tx1"/>
            </w14:solidFill>
          </w14:textFill>
        </w:rPr>
        <w:t xml:space="preserve">                          </w:t>
      </w:r>
    </w:p>
    <w:p w14:paraId="0901C763">
      <w:pPr>
        <w:spacing w:line="360" w:lineRule="auto"/>
        <w:rPr>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投标人：（盖章）</w:t>
      </w:r>
      <w:r>
        <w:rPr>
          <w:color w:val="000000" w:themeColor="text1"/>
          <w:sz w:val="28"/>
          <w:szCs w:val="28"/>
          <w:highlight w:val="none"/>
          <w:u w:val="single"/>
          <w14:textFill>
            <w14:solidFill>
              <w14:schemeClr w14:val="tx1"/>
            </w14:solidFill>
          </w14:textFill>
        </w:rPr>
        <w:t xml:space="preserve">                   </w:t>
      </w:r>
    </w:p>
    <w:p w14:paraId="1072865C">
      <w:pPr>
        <w:tabs>
          <w:tab w:val="left" w:pos="5886"/>
        </w:tabs>
        <w:spacing w:line="360" w:lineRule="auto"/>
        <w:rPr>
          <w:color w:val="000000" w:themeColor="text1"/>
          <w:sz w:val="28"/>
          <w:szCs w:val="28"/>
          <w:highlight w:val="none"/>
          <w:u w:val="single"/>
          <w14:textFill>
            <w14:solidFill>
              <w14:schemeClr w14:val="tx1"/>
            </w14:solidFill>
          </w14:textFill>
        </w:rPr>
      </w:pPr>
      <w:r>
        <w:rPr>
          <w:rFonts w:hint="eastAsia"/>
          <w:color w:val="000000" w:themeColor="text1"/>
          <w:sz w:val="28"/>
          <w:szCs w:val="28"/>
          <w:highlight w:val="none"/>
          <w14:textFill>
            <w14:solidFill>
              <w14:schemeClr w14:val="tx1"/>
            </w14:solidFill>
          </w14:textFill>
        </w:rPr>
        <w:t>法定代表人（签字或盖章）：</w:t>
      </w:r>
      <w:r>
        <w:rPr>
          <w:color w:val="000000" w:themeColor="text1"/>
          <w:sz w:val="28"/>
          <w:szCs w:val="28"/>
          <w:highlight w:val="none"/>
          <w:u w:val="single"/>
          <w14:textFill>
            <w14:solidFill>
              <w14:schemeClr w14:val="tx1"/>
            </w14:solidFill>
          </w14:textFill>
        </w:rPr>
        <w:t xml:space="preserve">         </w:t>
      </w:r>
    </w:p>
    <w:p w14:paraId="10EEC8FB">
      <w:pPr>
        <w:tabs>
          <w:tab w:val="left" w:pos="5886"/>
        </w:tabs>
        <w:spacing w:line="360" w:lineRule="auto"/>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r>
        <w:rPr>
          <w:rFonts w:hint="eastAsia"/>
          <w:b w:val="0"/>
          <w:bCs w:val="0"/>
          <w:color w:val="000000" w:themeColor="text1"/>
          <w:sz w:val="28"/>
          <w:szCs w:val="28"/>
          <w:highlight w:val="none"/>
          <w14:textFill>
            <w14:solidFill>
              <w14:schemeClr w14:val="tx1"/>
            </w14:solidFill>
          </w14:textFill>
        </w:rPr>
        <w:t>授权委托日期：</w:t>
      </w:r>
      <w:r>
        <w:rPr>
          <w:b w:val="0"/>
          <w:bCs w:val="0"/>
          <w:color w:val="000000" w:themeColor="text1"/>
          <w:sz w:val="28"/>
          <w:szCs w:val="28"/>
          <w:highlight w:val="none"/>
          <w:u w:val="single"/>
          <w14:textFill>
            <w14:solidFill>
              <w14:schemeClr w14:val="tx1"/>
            </w14:solidFill>
          </w14:textFill>
        </w:rPr>
        <w:t xml:space="preserve">       </w:t>
      </w:r>
      <w:r>
        <w:rPr>
          <w:rFonts w:hint="eastAsia"/>
          <w:b w:val="0"/>
          <w:bCs w:val="0"/>
          <w:color w:val="000000" w:themeColor="text1"/>
          <w:sz w:val="28"/>
          <w:szCs w:val="28"/>
          <w:highlight w:val="none"/>
          <w14:textFill>
            <w14:solidFill>
              <w14:schemeClr w14:val="tx1"/>
            </w14:solidFill>
          </w14:textFill>
        </w:rPr>
        <w:t>年</w:t>
      </w:r>
      <w:r>
        <w:rPr>
          <w:b w:val="0"/>
          <w:bCs w:val="0"/>
          <w:color w:val="000000" w:themeColor="text1"/>
          <w:sz w:val="28"/>
          <w:szCs w:val="28"/>
          <w:highlight w:val="none"/>
          <w:u w:val="single"/>
          <w14:textFill>
            <w14:solidFill>
              <w14:schemeClr w14:val="tx1"/>
            </w14:solidFill>
          </w14:textFill>
        </w:rPr>
        <w:t xml:space="preserve">    </w:t>
      </w:r>
      <w:r>
        <w:rPr>
          <w:rFonts w:hint="eastAsia"/>
          <w:b w:val="0"/>
          <w:bCs w:val="0"/>
          <w:color w:val="000000" w:themeColor="text1"/>
          <w:sz w:val="28"/>
          <w:szCs w:val="28"/>
          <w:highlight w:val="none"/>
          <w14:textFill>
            <w14:solidFill>
              <w14:schemeClr w14:val="tx1"/>
            </w14:solidFill>
          </w14:textFill>
        </w:rPr>
        <w:t>月</w:t>
      </w:r>
      <w:r>
        <w:rPr>
          <w:b w:val="0"/>
          <w:bCs w:val="0"/>
          <w:color w:val="000000" w:themeColor="text1"/>
          <w:sz w:val="28"/>
          <w:szCs w:val="28"/>
          <w:highlight w:val="none"/>
          <w:u w:val="single"/>
          <w14:textFill>
            <w14:solidFill>
              <w14:schemeClr w14:val="tx1"/>
            </w14:solidFill>
          </w14:textFill>
        </w:rPr>
        <w:t xml:space="preserve">    </w:t>
      </w:r>
      <w:r>
        <w:rPr>
          <w:rFonts w:hint="eastAsia"/>
          <w:b w:val="0"/>
          <w:bCs w:val="0"/>
          <w:color w:val="000000" w:themeColor="text1"/>
          <w:sz w:val="28"/>
          <w:szCs w:val="28"/>
          <w:highlight w:val="none"/>
          <w14:textFill>
            <w14:solidFill>
              <w14:schemeClr w14:val="tx1"/>
            </w14:solidFill>
          </w14:textFill>
        </w:rPr>
        <w:t>日</w:t>
      </w:r>
    </w:p>
    <w:p w14:paraId="40777728">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1830B7FC">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34D8D579">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p w14:paraId="38867B03">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33AC4B"/>
    <w:multiLevelType w:val="singleLevel"/>
    <w:tmpl w:val="8233AC4B"/>
    <w:lvl w:ilvl="0" w:tentative="0">
      <w:start w:val="2"/>
      <w:numFmt w:val="decimal"/>
      <w:lvlText w:val="%1."/>
      <w:lvlJc w:val="left"/>
      <w:pPr>
        <w:tabs>
          <w:tab w:val="left" w:pos="312"/>
        </w:tabs>
      </w:pPr>
    </w:lvl>
  </w:abstractNum>
  <w:abstractNum w:abstractNumId="1">
    <w:nsid w:val="8F4A8631"/>
    <w:multiLevelType w:val="singleLevel"/>
    <w:tmpl w:val="8F4A8631"/>
    <w:lvl w:ilvl="0" w:tentative="0">
      <w:start w:val="2"/>
      <w:numFmt w:val="chineseCounting"/>
      <w:suff w:val="space"/>
      <w:lvlText w:val="第%1章"/>
      <w:lvlJc w:val="left"/>
      <w:rPr>
        <w:rFonts w:hint="eastAsia"/>
      </w:rPr>
    </w:lvl>
  </w:abstractNum>
  <w:abstractNum w:abstractNumId="2">
    <w:nsid w:val="A0C3F489"/>
    <w:multiLevelType w:val="singleLevel"/>
    <w:tmpl w:val="A0C3F489"/>
    <w:lvl w:ilvl="0" w:tentative="0">
      <w:start w:val="5"/>
      <w:numFmt w:val="chineseCounting"/>
      <w:lvlText w:val="(%1)"/>
      <w:lvlJc w:val="left"/>
      <w:pPr>
        <w:tabs>
          <w:tab w:val="left" w:pos="312"/>
        </w:tabs>
      </w:pPr>
      <w:rPr>
        <w:rFonts w:hint="eastAsia"/>
      </w:rPr>
    </w:lvl>
  </w:abstractNum>
  <w:abstractNum w:abstractNumId="3">
    <w:nsid w:val="00000009"/>
    <w:multiLevelType w:val="multilevel"/>
    <w:tmpl w:val="00000009"/>
    <w:lvl w:ilvl="0" w:tentative="0">
      <w:start w:val="1"/>
      <w:numFmt w:val="none"/>
      <w:lvlText w:val=""/>
      <w:lvlJc w:val="left"/>
      <w:pPr>
        <w:tabs>
          <w:tab w:val="left" w:pos="432"/>
        </w:tabs>
        <w:ind w:left="432" w:hanging="432"/>
      </w:pPr>
      <w:rPr>
        <w:rFonts w:hint="eastAsia"/>
      </w:rPr>
    </w:lvl>
    <w:lvl w:ilvl="1" w:tentative="0">
      <w:start w:val="1"/>
      <w:numFmt w:val="none"/>
      <w:lvlText w:val=" "/>
      <w:lvlJc w:val="left"/>
      <w:pPr>
        <w:tabs>
          <w:tab w:val="left" w:pos="576"/>
        </w:tabs>
        <w:ind w:left="576" w:hanging="576"/>
      </w:pPr>
      <w:rPr>
        <w:rFonts w:hint="eastAsia"/>
      </w:rPr>
    </w:lvl>
    <w:lvl w:ilvl="2" w:tentative="0">
      <w:start w:val="1"/>
      <w:numFmt w:val="none"/>
      <w:pStyle w:val="4"/>
      <w:lvlText w:val=""/>
      <w:lvlJc w:val="left"/>
      <w:pPr>
        <w:tabs>
          <w:tab w:val="left" w:pos="720"/>
        </w:tabs>
        <w:ind w:left="720" w:hanging="720"/>
      </w:pPr>
      <w:rPr>
        <w:rFonts w:hint="eastAsia"/>
      </w:rPr>
    </w:lvl>
    <w:lvl w:ilvl="3" w:tentative="0">
      <w:start w:val="1"/>
      <w:numFmt w:val="none"/>
      <w:lvlText w:val="    "/>
      <w:lvlJc w:val="left"/>
      <w:pPr>
        <w:tabs>
          <w:tab w:val="left" w:pos="864"/>
        </w:tabs>
        <w:ind w:left="864" w:hanging="864"/>
      </w:pPr>
      <w:rPr>
        <w:rFonts w:hint="eastAsia"/>
      </w:rPr>
    </w:lvl>
    <w:lvl w:ilvl="4" w:tentative="0">
      <w:start w:val="1"/>
      <w:numFmt w:val="none"/>
      <w:lvlText w:val="      "/>
      <w:lvlJc w:val="left"/>
      <w:pPr>
        <w:tabs>
          <w:tab w:val="left" w:pos="1008"/>
        </w:tabs>
        <w:ind w:left="1008" w:hanging="1008"/>
      </w:pPr>
      <w:rPr>
        <w:rFonts w:hint="eastAsia"/>
      </w:rPr>
    </w:lvl>
    <w:lvl w:ilvl="5" w:tentative="0">
      <w:start w:val="1"/>
      <w:numFmt w:val="none"/>
      <w:lvlText w:val="           "/>
      <w:lvlJc w:val="left"/>
      <w:pPr>
        <w:tabs>
          <w:tab w:val="left" w:pos="1440"/>
        </w:tabs>
        <w:ind w:left="1152" w:hanging="1152"/>
      </w:pPr>
      <w:rPr>
        <w:rFonts w:hint="eastAsia"/>
      </w:rPr>
    </w:lvl>
    <w:lvl w:ilvl="6" w:tentative="0">
      <w:start w:val="1"/>
      <w:numFmt w:val="decimal"/>
      <w:lvlText w:val="%1.%2.%3.%4.%5.%6.%7"/>
      <w:lvlJc w:val="left"/>
      <w:pPr>
        <w:tabs>
          <w:tab w:val="left" w:pos="2520"/>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4">
    <w:nsid w:val="1C3808AB"/>
    <w:multiLevelType w:val="singleLevel"/>
    <w:tmpl w:val="1C3808AB"/>
    <w:lvl w:ilvl="0" w:tentative="0">
      <w:start w:val="1"/>
      <w:numFmt w:val="chineseCounting"/>
      <w:suff w:val="space"/>
      <w:lvlText w:val="第%1章"/>
      <w:lvlJc w:val="left"/>
      <w:rPr>
        <w:rFonts w:hint="eastAsia"/>
      </w:rPr>
    </w:lvl>
  </w:abstractNum>
  <w:abstractNum w:abstractNumId="5">
    <w:nsid w:val="2C647BA6"/>
    <w:multiLevelType w:val="singleLevel"/>
    <w:tmpl w:val="2C647BA6"/>
    <w:lvl w:ilvl="0" w:tentative="0">
      <w:start w:val="5"/>
      <w:numFmt w:val="decimal"/>
      <w:lvlText w:val="%1."/>
      <w:lvlJc w:val="left"/>
      <w:pPr>
        <w:tabs>
          <w:tab w:val="left" w:pos="312"/>
        </w:tabs>
      </w:pPr>
    </w:lvl>
  </w:abstractNum>
  <w:abstractNum w:abstractNumId="6">
    <w:nsid w:val="57EA1FA3"/>
    <w:multiLevelType w:val="singleLevel"/>
    <w:tmpl w:val="57EA1FA3"/>
    <w:lvl w:ilvl="0" w:tentative="0">
      <w:start w:val="12"/>
      <w:numFmt w:val="decimal"/>
      <w:suff w:val="nothing"/>
      <w:lvlText w:val="（%1）"/>
      <w:lvlJc w:val="left"/>
    </w:lvl>
  </w:abstractNum>
  <w:abstractNum w:abstractNumId="7">
    <w:nsid w:val="6363322B"/>
    <w:multiLevelType w:val="singleLevel"/>
    <w:tmpl w:val="6363322B"/>
    <w:lvl w:ilvl="0" w:tentative="0">
      <w:start w:val="1"/>
      <w:numFmt w:val="decimal"/>
      <w:suff w:val="nothing"/>
      <w:lvlText w:val="%1、"/>
      <w:lvlJc w:val="left"/>
    </w:lvl>
  </w:abstractNum>
  <w:num w:numId="1">
    <w:abstractNumId w:val="3"/>
  </w:num>
  <w:num w:numId="2">
    <w:abstractNumId w:val="4"/>
  </w:num>
  <w:num w:numId="3">
    <w:abstractNumId w:val="1"/>
  </w:num>
  <w:num w:numId="4">
    <w:abstractNumId w:val="7"/>
  </w:num>
  <w:num w:numId="5">
    <w:abstractNumId w:val="2"/>
  </w:num>
  <w:num w:numId="6">
    <w:abstractNumId w:val="5"/>
  </w:num>
  <w:num w:numId="7">
    <w:abstractNumId w:val="0"/>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Y5YThiODVhOTU2MWQ1NjkzYzIzYTI4NmNlNjFlN2YifQ=="/>
  </w:docVars>
  <w:rsids>
    <w:rsidRoot w:val="00000000"/>
    <w:rsid w:val="00060C6A"/>
    <w:rsid w:val="004B2B21"/>
    <w:rsid w:val="00610597"/>
    <w:rsid w:val="00F2080E"/>
    <w:rsid w:val="010333FC"/>
    <w:rsid w:val="01121891"/>
    <w:rsid w:val="013730A5"/>
    <w:rsid w:val="013B2B96"/>
    <w:rsid w:val="014337F8"/>
    <w:rsid w:val="01437C9C"/>
    <w:rsid w:val="01610B3B"/>
    <w:rsid w:val="0179546C"/>
    <w:rsid w:val="019B1886"/>
    <w:rsid w:val="01A324E9"/>
    <w:rsid w:val="01AE3368"/>
    <w:rsid w:val="01C9513F"/>
    <w:rsid w:val="01CA3F1A"/>
    <w:rsid w:val="01D408F4"/>
    <w:rsid w:val="01FF0067"/>
    <w:rsid w:val="020E2058"/>
    <w:rsid w:val="0213766F"/>
    <w:rsid w:val="0249783D"/>
    <w:rsid w:val="02A4476B"/>
    <w:rsid w:val="02AD1871"/>
    <w:rsid w:val="02AE1145"/>
    <w:rsid w:val="02AF383B"/>
    <w:rsid w:val="02C60B85"/>
    <w:rsid w:val="02CD3CC1"/>
    <w:rsid w:val="02E42DB9"/>
    <w:rsid w:val="03265180"/>
    <w:rsid w:val="03327FC8"/>
    <w:rsid w:val="03561F09"/>
    <w:rsid w:val="036208AE"/>
    <w:rsid w:val="036363D4"/>
    <w:rsid w:val="038C76D9"/>
    <w:rsid w:val="039D18E6"/>
    <w:rsid w:val="03B64756"/>
    <w:rsid w:val="03E05C76"/>
    <w:rsid w:val="040C0819"/>
    <w:rsid w:val="04243DB5"/>
    <w:rsid w:val="044E0E32"/>
    <w:rsid w:val="045F6B9B"/>
    <w:rsid w:val="04A40A52"/>
    <w:rsid w:val="04AE367F"/>
    <w:rsid w:val="04B70785"/>
    <w:rsid w:val="04B74C29"/>
    <w:rsid w:val="04C133B2"/>
    <w:rsid w:val="04F76DD4"/>
    <w:rsid w:val="050B6D23"/>
    <w:rsid w:val="051C683A"/>
    <w:rsid w:val="055E32F7"/>
    <w:rsid w:val="05CC0260"/>
    <w:rsid w:val="05E25CD6"/>
    <w:rsid w:val="05F72E03"/>
    <w:rsid w:val="06253E14"/>
    <w:rsid w:val="064918B1"/>
    <w:rsid w:val="06514C09"/>
    <w:rsid w:val="066073EC"/>
    <w:rsid w:val="066C559F"/>
    <w:rsid w:val="06856661"/>
    <w:rsid w:val="072B1238"/>
    <w:rsid w:val="073065CD"/>
    <w:rsid w:val="07571DAC"/>
    <w:rsid w:val="07A20174"/>
    <w:rsid w:val="07A62D33"/>
    <w:rsid w:val="07B216D8"/>
    <w:rsid w:val="07B76CEE"/>
    <w:rsid w:val="07EA0E72"/>
    <w:rsid w:val="08026841"/>
    <w:rsid w:val="082E5202"/>
    <w:rsid w:val="08646E76"/>
    <w:rsid w:val="08A31ADD"/>
    <w:rsid w:val="08DF64FD"/>
    <w:rsid w:val="08EE04EE"/>
    <w:rsid w:val="09075A53"/>
    <w:rsid w:val="094E3682"/>
    <w:rsid w:val="09970B85"/>
    <w:rsid w:val="09B01C47"/>
    <w:rsid w:val="09B94F9F"/>
    <w:rsid w:val="09E87633"/>
    <w:rsid w:val="0A157CFC"/>
    <w:rsid w:val="0A40121D"/>
    <w:rsid w:val="0A6071C9"/>
    <w:rsid w:val="0AD55E09"/>
    <w:rsid w:val="0AFA13CC"/>
    <w:rsid w:val="0B043FF8"/>
    <w:rsid w:val="0B1526A9"/>
    <w:rsid w:val="0B350656"/>
    <w:rsid w:val="0B896BF3"/>
    <w:rsid w:val="0C040028"/>
    <w:rsid w:val="0C0D3381"/>
    <w:rsid w:val="0C6236CC"/>
    <w:rsid w:val="0C71390F"/>
    <w:rsid w:val="0C8F1FE8"/>
    <w:rsid w:val="0CBE467B"/>
    <w:rsid w:val="0CE41347"/>
    <w:rsid w:val="0CE560AB"/>
    <w:rsid w:val="0D1D5845"/>
    <w:rsid w:val="0D2A3ABE"/>
    <w:rsid w:val="0D3861DB"/>
    <w:rsid w:val="0D7A67F4"/>
    <w:rsid w:val="0DA10224"/>
    <w:rsid w:val="0DA35E8C"/>
    <w:rsid w:val="0DA970D9"/>
    <w:rsid w:val="0DC013EF"/>
    <w:rsid w:val="0DC12675"/>
    <w:rsid w:val="0DD405FA"/>
    <w:rsid w:val="0DDA1988"/>
    <w:rsid w:val="0DFE4C3C"/>
    <w:rsid w:val="0E0D7668"/>
    <w:rsid w:val="0E2F75DE"/>
    <w:rsid w:val="0E9C279A"/>
    <w:rsid w:val="0EAA3109"/>
    <w:rsid w:val="0ED65CAC"/>
    <w:rsid w:val="0ED939EE"/>
    <w:rsid w:val="0EFB1BB6"/>
    <w:rsid w:val="0F6B0AEA"/>
    <w:rsid w:val="0F9067A2"/>
    <w:rsid w:val="0FC95811"/>
    <w:rsid w:val="108D4A90"/>
    <w:rsid w:val="109951E3"/>
    <w:rsid w:val="10A122E9"/>
    <w:rsid w:val="10CA1840"/>
    <w:rsid w:val="10D0497D"/>
    <w:rsid w:val="113274AB"/>
    <w:rsid w:val="11755C50"/>
    <w:rsid w:val="11AE1162"/>
    <w:rsid w:val="11D84431"/>
    <w:rsid w:val="11E44B84"/>
    <w:rsid w:val="1202325C"/>
    <w:rsid w:val="1211524D"/>
    <w:rsid w:val="121E0096"/>
    <w:rsid w:val="1232769D"/>
    <w:rsid w:val="123C49C0"/>
    <w:rsid w:val="12443874"/>
    <w:rsid w:val="125A6BF4"/>
    <w:rsid w:val="12850115"/>
    <w:rsid w:val="12B26A30"/>
    <w:rsid w:val="12C64289"/>
    <w:rsid w:val="12E64874"/>
    <w:rsid w:val="13023513"/>
    <w:rsid w:val="130866EA"/>
    <w:rsid w:val="133E6515"/>
    <w:rsid w:val="13491142"/>
    <w:rsid w:val="139323BD"/>
    <w:rsid w:val="13B22621"/>
    <w:rsid w:val="13CE7899"/>
    <w:rsid w:val="13EB044B"/>
    <w:rsid w:val="141259D8"/>
    <w:rsid w:val="14186D67"/>
    <w:rsid w:val="14593607"/>
    <w:rsid w:val="149C1746"/>
    <w:rsid w:val="14A64372"/>
    <w:rsid w:val="14E1184E"/>
    <w:rsid w:val="14E37374"/>
    <w:rsid w:val="1505553D"/>
    <w:rsid w:val="151439D2"/>
    <w:rsid w:val="15396F94"/>
    <w:rsid w:val="153B0F5F"/>
    <w:rsid w:val="158B6D3B"/>
    <w:rsid w:val="15E433A4"/>
    <w:rsid w:val="15F15AC1"/>
    <w:rsid w:val="15F829AC"/>
    <w:rsid w:val="160B0931"/>
    <w:rsid w:val="165A18B8"/>
    <w:rsid w:val="166B5873"/>
    <w:rsid w:val="166E2C6E"/>
    <w:rsid w:val="16734728"/>
    <w:rsid w:val="16906921"/>
    <w:rsid w:val="16F5338F"/>
    <w:rsid w:val="16FA446D"/>
    <w:rsid w:val="16FF7D6A"/>
    <w:rsid w:val="17732C32"/>
    <w:rsid w:val="178D5376"/>
    <w:rsid w:val="17C4348D"/>
    <w:rsid w:val="182932F0"/>
    <w:rsid w:val="1877520D"/>
    <w:rsid w:val="187C78C4"/>
    <w:rsid w:val="188744BB"/>
    <w:rsid w:val="188B794B"/>
    <w:rsid w:val="18C80D5B"/>
    <w:rsid w:val="1912647A"/>
    <w:rsid w:val="193E2DCB"/>
    <w:rsid w:val="1961712D"/>
    <w:rsid w:val="197B401F"/>
    <w:rsid w:val="198D5B01"/>
    <w:rsid w:val="198E737A"/>
    <w:rsid w:val="1991739F"/>
    <w:rsid w:val="19946E8F"/>
    <w:rsid w:val="199C7AF2"/>
    <w:rsid w:val="19A30E80"/>
    <w:rsid w:val="19AA66B3"/>
    <w:rsid w:val="19CC6629"/>
    <w:rsid w:val="19F55C2E"/>
    <w:rsid w:val="1A0C111B"/>
    <w:rsid w:val="1A2F6BB8"/>
    <w:rsid w:val="1A3B730B"/>
    <w:rsid w:val="1A501008"/>
    <w:rsid w:val="1A5F56EF"/>
    <w:rsid w:val="1A7016AA"/>
    <w:rsid w:val="1AAB26E2"/>
    <w:rsid w:val="1AAD645B"/>
    <w:rsid w:val="1AE856E5"/>
    <w:rsid w:val="1AF220BF"/>
    <w:rsid w:val="1AFF2A2E"/>
    <w:rsid w:val="1B1464DA"/>
    <w:rsid w:val="1B155DAE"/>
    <w:rsid w:val="1B99078D"/>
    <w:rsid w:val="1B9A62B3"/>
    <w:rsid w:val="1BB83309"/>
    <w:rsid w:val="1BED0AD9"/>
    <w:rsid w:val="1BEF2AA3"/>
    <w:rsid w:val="1BF445FA"/>
    <w:rsid w:val="1C672639"/>
    <w:rsid w:val="1C9A47BD"/>
    <w:rsid w:val="1CA53161"/>
    <w:rsid w:val="1CCE26B8"/>
    <w:rsid w:val="1CD203FA"/>
    <w:rsid w:val="1CED6FE2"/>
    <w:rsid w:val="1D1722B1"/>
    <w:rsid w:val="1D3C3AC6"/>
    <w:rsid w:val="1D790876"/>
    <w:rsid w:val="1D7F39B2"/>
    <w:rsid w:val="1DBC0763"/>
    <w:rsid w:val="1DD0420E"/>
    <w:rsid w:val="1DE859FC"/>
    <w:rsid w:val="1E0B5246"/>
    <w:rsid w:val="1E116D00"/>
    <w:rsid w:val="1E544E3F"/>
    <w:rsid w:val="1E696B3C"/>
    <w:rsid w:val="1E7F010E"/>
    <w:rsid w:val="1EB8717C"/>
    <w:rsid w:val="1EEA12FF"/>
    <w:rsid w:val="1EEB7551"/>
    <w:rsid w:val="1F1135BE"/>
    <w:rsid w:val="1F1F71FB"/>
    <w:rsid w:val="1F38650F"/>
    <w:rsid w:val="1F42113B"/>
    <w:rsid w:val="1F720A5F"/>
    <w:rsid w:val="1F7A08D5"/>
    <w:rsid w:val="1F7C3DEB"/>
    <w:rsid w:val="1FD44489"/>
    <w:rsid w:val="20166850"/>
    <w:rsid w:val="202A22FB"/>
    <w:rsid w:val="20C22534"/>
    <w:rsid w:val="21092EBB"/>
    <w:rsid w:val="21134B3E"/>
    <w:rsid w:val="211A5ECC"/>
    <w:rsid w:val="212C3E51"/>
    <w:rsid w:val="213571AA"/>
    <w:rsid w:val="21AE4866"/>
    <w:rsid w:val="21B75E11"/>
    <w:rsid w:val="222114DC"/>
    <w:rsid w:val="2237485C"/>
    <w:rsid w:val="22AE0FC2"/>
    <w:rsid w:val="22E06DFF"/>
    <w:rsid w:val="22E449E3"/>
    <w:rsid w:val="233A2855"/>
    <w:rsid w:val="234731C4"/>
    <w:rsid w:val="23491A05"/>
    <w:rsid w:val="23571659"/>
    <w:rsid w:val="2383244E"/>
    <w:rsid w:val="239301B8"/>
    <w:rsid w:val="23AB4CAD"/>
    <w:rsid w:val="23E10F23"/>
    <w:rsid w:val="244250D8"/>
    <w:rsid w:val="248F4E23"/>
    <w:rsid w:val="24942439"/>
    <w:rsid w:val="24967F5F"/>
    <w:rsid w:val="24A3267C"/>
    <w:rsid w:val="24B228BF"/>
    <w:rsid w:val="24C525F3"/>
    <w:rsid w:val="251470D6"/>
    <w:rsid w:val="2519649B"/>
    <w:rsid w:val="252217F3"/>
    <w:rsid w:val="25270BB7"/>
    <w:rsid w:val="258424AE"/>
    <w:rsid w:val="25983863"/>
    <w:rsid w:val="25AD37B3"/>
    <w:rsid w:val="25AE009E"/>
    <w:rsid w:val="25BA5ED0"/>
    <w:rsid w:val="25C44658"/>
    <w:rsid w:val="25C94365"/>
    <w:rsid w:val="25DE1BBE"/>
    <w:rsid w:val="25E20F82"/>
    <w:rsid w:val="260E1D77"/>
    <w:rsid w:val="261E645E"/>
    <w:rsid w:val="267918E7"/>
    <w:rsid w:val="269B185D"/>
    <w:rsid w:val="26C1503C"/>
    <w:rsid w:val="26DE174A"/>
    <w:rsid w:val="26EF1BA9"/>
    <w:rsid w:val="2749405A"/>
    <w:rsid w:val="275D6B12"/>
    <w:rsid w:val="276C31F9"/>
    <w:rsid w:val="27716A62"/>
    <w:rsid w:val="277D71B5"/>
    <w:rsid w:val="27952750"/>
    <w:rsid w:val="279B3ADF"/>
    <w:rsid w:val="27BE118F"/>
    <w:rsid w:val="27F03E2A"/>
    <w:rsid w:val="281077CC"/>
    <w:rsid w:val="283D06F2"/>
    <w:rsid w:val="28724840"/>
    <w:rsid w:val="28773C04"/>
    <w:rsid w:val="289A78F2"/>
    <w:rsid w:val="28CC03F4"/>
    <w:rsid w:val="28E374EB"/>
    <w:rsid w:val="28EB63A0"/>
    <w:rsid w:val="28FE2577"/>
    <w:rsid w:val="290C07F0"/>
    <w:rsid w:val="292C49EE"/>
    <w:rsid w:val="29345F99"/>
    <w:rsid w:val="295977AD"/>
    <w:rsid w:val="295D1451"/>
    <w:rsid w:val="296C5733"/>
    <w:rsid w:val="298011DE"/>
    <w:rsid w:val="29D532D8"/>
    <w:rsid w:val="29F179E6"/>
    <w:rsid w:val="2A140BCB"/>
    <w:rsid w:val="2A6428F1"/>
    <w:rsid w:val="2A944F41"/>
    <w:rsid w:val="2AC1385C"/>
    <w:rsid w:val="2AEA4B61"/>
    <w:rsid w:val="2AF53506"/>
    <w:rsid w:val="2B726905"/>
    <w:rsid w:val="2B7408CF"/>
    <w:rsid w:val="2B764647"/>
    <w:rsid w:val="2B7E52A9"/>
    <w:rsid w:val="2B946C1B"/>
    <w:rsid w:val="2BC5112A"/>
    <w:rsid w:val="2BCE6231"/>
    <w:rsid w:val="2BD6638E"/>
    <w:rsid w:val="2C0003B4"/>
    <w:rsid w:val="2C6721E1"/>
    <w:rsid w:val="2C736DD8"/>
    <w:rsid w:val="2CB847EB"/>
    <w:rsid w:val="2CEB2E12"/>
    <w:rsid w:val="2CFB12A7"/>
    <w:rsid w:val="2D05784E"/>
    <w:rsid w:val="2D144117"/>
    <w:rsid w:val="2D5269EE"/>
    <w:rsid w:val="2D55028C"/>
    <w:rsid w:val="2D8868B3"/>
    <w:rsid w:val="2DA90FA7"/>
    <w:rsid w:val="2DAE2197"/>
    <w:rsid w:val="2DC72F38"/>
    <w:rsid w:val="2DC84F02"/>
    <w:rsid w:val="2DE51610"/>
    <w:rsid w:val="2DEC6E42"/>
    <w:rsid w:val="2E0917A2"/>
    <w:rsid w:val="2E1F0FC6"/>
    <w:rsid w:val="2EC102CF"/>
    <w:rsid w:val="2ED578D6"/>
    <w:rsid w:val="2EED2E72"/>
    <w:rsid w:val="2F041F69"/>
    <w:rsid w:val="2F2529DD"/>
    <w:rsid w:val="2F3A598B"/>
    <w:rsid w:val="2F454A5C"/>
    <w:rsid w:val="2F484664"/>
    <w:rsid w:val="2FAC6889"/>
    <w:rsid w:val="2FAD2601"/>
    <w:rsid w:val="2FCE2CA3"/>
    <w:rsid w:val="2FF26266"/>
    <w:rsid w:val="300E12F2"/>
    <w:rsid w:val="30536D05"/>
    <w:rsid w:val="30717AD3"/>
    <w:rsid w:val="31336B36"/>
    <w:rsid w:val="313A1C72"/>
    <w:rsid w:val="314361DC"/>
    <w:rsid w:val="31466869"/>
    <w:rsid w:val="31490108"/>
    <w:rsid w:val="31666F0B"/>
    <w:rsid w:val="31692558"/>
    <w:rsid w:val="319C0B7F"/>
    <w:rsid w:val="31A33CBC"/>
    <w:rsid w:val="31B00187"/>
    <w:rsid w:val="31B71515"/>
    <w:rsid w:val="31C14142"/>
    <w:rsid w:val="32036508"/>
    <w:rsid w:val="32144BB9"/>
    <w:rsid w:val="32180206"/>
    <w:rsid w:val="3239017C"/>
    <w:rsid w:val="32430FFB"/>
    <w:rsid w:val="324A05DB"/>
    <w:rsid w:val="325D20BC"/>
    <w:rsid w:val="326C0551"/>
    <w:rsid w:val="32A001FB"/>
    <w:rsid w:val="32A221C5"/>
    <w:rsid w:val="32E60304"/>
    <w:rsid w:val="331035D3"/>
    <w:rsid w:val="33233306"/>
    <w:rsid w:val="33490893"/>
    <w:rsid w:val="33CF2B46"/>
    <w:rsid w:val="33CF6FEA"/>
    <w:rsid w:val="33E505BB"/>
    <w:rsid w:val="33EA2EAA"/>
    <w:rsid w:val="34000F51"/>
    <w:rsid w:val="34125129"/>
    <w:rsid w:val="345664B0"/>
    <w:rsid w:val="34A73AC3"/>
    <w:rsid w:val="34C124E6"/>
    <w:rsid w:val="35470E02"/>
    <w:rsid w:val="356814A4"/>
    <w:rsid w:val="35683252"/>
    <w:rsid w:val="35904557"/>
    <w:rsid w:val="35DB7EC8"/>
    <w:rsid w:val="35E13004"/>
    <w:rsid w:val="360A60B7"/>
    <w:rsid w:val="36407D2B"/>
    <w:rsid w:val="36723C5D"/>
    <w:rsid w:val="36D668E1"/>
    <w:rsid w:val="36D84407"/>
    <w:rsid w:val="36E96615"/>
    <w:rsid w:val="37135440"/>
    <w:rsid w:val="3724764D"/>
    <w:rsid w:val="37A4078E"/>
    <w:rsid w:val="37A75B88"/>
    <w:rsid w:val="37DF17C6"/>
    <w:rsid w:val="381256F7"/>
    <w:rsid w:val="382D0783"/>
    <w:rsid w:val="38417D8A"/>
    <w:rsid w:val="384B0C09"/>
    <w:rsid w:val="384D4981"/>
    <w:rsid w:val="386C3059"/>
    <w:rsid w:val="389D1465"/>
    <w:rsid w:val="38C033A5"/>
    <w:rsid w:val="38DB3D3B"/>
    <w:rsid w:val="38FF3ECD"/>
    <w:rsid w:val="390A63CE"/>
    <w:rsid w:val="391D4354"/>
    <w:rsid w:val="393178B8"/>
    <w:rsid w:val="393D2C48"/>
    <w:rsid w:val="39663F4D"/>
    <w:rsid w:val="398C14D9"/>
    <w:rsid w:val="39B77A9F"/>
    <w:rsid w:val="39DC5FBD"/>
    <w:rsid w:val="39F71049"/>
    <w:rsid w:val="3A045513"/>
    <w:rsid w:val="3A127C30"/>
    <w:rsid w:val="3A322081"/>
    <w:rsid w:val="3A695377"/>
    <w:rsid w:val="3A8A77C7"/>
    <w:rsid w:val="3AC23405"/>
    <w:rsid w:val="3ACD1DA9"/>
    <w:rsid w:val="3AF37A62"/>
    <w:rsid w:val="3B00217F"/>
    <w:rsid w:val="3B141E79"/>
    <w:rsid w:val="3B175137"/>
    <w:rsid w:val="3B194FEF"/>
    <w:rsid w:val="3B443E1A"/>
    <w:rsid w:val="3B455DE4"/>
    <w:rsid w:val="3B585B17"/>
    <w:rsid w:val="3B5A19E8"/>
    <w:rsid w:val="3B7A783B"/>
    <w:rsid w:val="3BAC7C11"/>
    <w:rsid w:val="3BB70A8F"/>
    <w:rsid w:val="3BC136BC"/>
    <w:rsid w:val="3BD80A06"/>
    <w:rsid w:val="3BE21884"/>
    <w:rsid w:val="3BFD221A"/>
    <w:rsid w:val="3C1A2DCC"/>
    <w:rsid w:val="3C4816E7"/>
    <w:rsid w:val="3C541977"/>
    <w:rsid w:val="3C720A29"/>
    <w:rsid w:val="3C805325"/>
    <w:rsid w:val="3C862210"/>
    <w:rsid w:val="3CEB6517"/>
    <w:rsid w:val="3D0C6BB9"/>
    <w:rsid w:val="3D532A3A"/>
    <w:rsid w:val="3D6A7D83"/>
    <w:rsid w:val="3D87623F"/>
    <w:rsid w:val="3DA23079"/>
    <w:rsid w:val="3DDA0A65"/>
    <w:rsid w:val="3E0D0E3B"/>
    <w:rsid w:val="3E2D328B"/>
    <w:rsid w:val="3E4B54BF"/>
    <w:rsid w:val="3E8C6663"/>
    <w:rsid w:val="3EB20A5D"/>
    <w:rsid w:val="3F4A39C9"/>
    <w:rsid w:val="3F8F762D"/>
    <w:rsid w:val="3FAA26B9"/>
    <w:rsid w:val="3FAE3F57"/>
    <w:rsid w:val="3FB157F6"/>
    <w:rsid w:val="401A783F"/>
    <w:rsid w:val="40267F92"/>
    <w:rsid w:val="405745EF"/>
    <w:rsid w:val="4090365D"/>
    <w:rsid w:val="40A47108"/>
    <w:rsid w:val="40AB0497"/>
    <w:rsid w:val="40B82BB4"/>
    <w:rsid w:val="40BA4B7E"/>
    <w:rsid w:val="40D72ECE"/>
    <w:rsid w:val="41110C42"/>
    <w:rsid w:val="414F3518"/>
    <w:rsid w:val="417E7959"/>
    <w:rsid w:val="41B25855"/>
    <w:rsid w:val="41CA2B9F"/>
    <w:rsid w:val="42581986"/>
    <w:rsid w:val="4269685C"/>
    <w:rsid w:val="42725710"/>
    <w:rsid w:val="429C09DF"/>
    <w:rsid w:val="42CB3072"/>
    <w:rsid w:val="42CB6BCE"/>
    <w:rsid w:val="43140575"/>
    <w:rsid w:val="43324E9F"/>
    <w:rsid w:val="433505C3"/>
    <w:rsid w:val="4340580E"/>
    <w:rsid w:val="436332AB"/>
    <w:rsid w:val="437E00E5"/>
    <w:rsid w:val="43A713E9"/>
    <w:rsid w:val="43A7763B"/>
    <w:rsid w:val="43C04259"/>
    <w:rsid w:val="43FD36FF"/>
    <w:rsid w:val="443469F5"/>
    <w:rsid w:val="443609BF"/>
    <w:rsid w:val="44557097"/>
    <w:rsid w:val="446077EA"/>
    <w:rsid w:val="447C0AC8"/>
    <w:rsid w:val="447C2876"/>
    <w:rsid w:val="449A71A0"/>
    <w:rsid w:val="44A21BB1"/>
    <w:rsid w:val="44A41DCD"/>
    <w:rsid w:val="44CC6C2E"/>
    <w:rsid w:val="44D37FBC"/>
    <w:rsid w:val="44FE3AC6"/>
    <w:rsid w:val="4561381A"/>
    <w:rsid w:val="45633A36"/>
    <w:rsid w:val="45723C79"/>
    <w:rsid w:val="459534C4"/>
    <w:rsid w:val="45A858ED"/>
    <w:rsid w:val="46004DE1"/>
    <w:rsid w:val="461D5993"/>
    <w:rsid w:val="4670640B"/>
    <w:rsid w:val="467D4684"/>
    <w:rsid w:val="468C2B19"/>
    <w:rsid w:val="46C91677"/>
    <w:rsid w:val="470B1C8F"/>
    <w:rsid w:val="47171F59"/>
    <w:rsid w:val="472965B9"/>
    <w:rsid w:val="47835CCA"/>
    <w:rsid w:val="47854A43"/>
    <w:rsid w:val="47B0677E"/>
    <w:rsid w:val="47BE6D02"/>
    <w:rsid w:val="47C6205A"/>
    <w:rsid w:val="47D6229D"/>
    <w:rsid w:val="47E744AA"/>
    <w:rsid w:val="47EF15B1"/>
    <w:rsid w:val="480F3A01"/>
    <w:rsid w:val="482079BC"/>
    <w:rsid w:val="482C010F"/>
    <w:rsid w:val="483671E0"/>
    <w:rsid w:val="48401E0D"/>
    <w:rsid w:val="487A1C66"/>
    <w:rsid w:val="48DD58AD"/>
    <w:rsid w:val="49153299"/>
    <w:rsid w:val="49261002"/>
    <w:rsid w:val="49325BF9"/>
    <w:rsid w:val="494B0A69"/>
    <w:rsid w:val="49557B3A"/>
    <w:rsid w:val="49575660"/>
    <w:rsid w:val="49C16F7D"/>
    <w:rsid w:val="49CD6AC3"/>
    <w:rsid w:val="49EB7B56"/>
    <w:rsid w:val="4A0B1FA6"/>
    <w:rsid w:val="4A70064F"/>
    <w:rsid w:val="4A895CED"/>
    <w:rsid w:val="4A8C3CD9"/>
    <w:rsid w:val="4A9106FD"/>
    <w:rsid w:val="4B0233A9"/>
    <w:rsid w:val="4B1F5D09"/>
    <w:rsid w:val="4B306168"/>
    <w:rsid w:val="4B5300A9"/>
    <w:rsid w:val="4B63653E"/>
    <w:rsid w:val="4B7F49FA"/>
    <w:rsid w:val="4C295D0A"/>
    <w:rsid w:val="4CA54934"/>
    <w:rsid w:val="4CD6689C"/>
    <w:rsid w:val="4CE54D31"/>
    <w:rsid w:val="4CF17B79"/>
    <w:rsid w:val="4D1F46E6"/>
    <w:rsid w:val="4D410634"/>
    <w:rsid w:val="4D4F659F"/>
    <w:rsid w:val="4DAE7818"/>
    <w:rsid w:val="4E036DE4"/>
    <w:rsid w:val="4E0B4C6B"/>
    <w:rsid w:val="4E6D3230"/>
    <w:rsid w:val="4E8862BB"/>
    <w:rsid w:val="4E8A2033"/>
    <w:rsid w:val="4EB15812"/>
    <w:rsid w:val="4ECC75F6"/>
    <w:rsid w:val="4F2E0C11"/>
    <w:rsid w:val="4F302BDB"/>
    <w:rsid w:val="4F4B7536"/>
    <w:rsid w:val="4F714FA1"/>
    <w:rsid w:val="4F822D0B"/>
    <w:rsid w:val="4FCB6460"/>
    <w:rsid w:val="4FF97471"/>
    <w:rsid w:val="500B2D00"/>
    <w:rsid w:val="50212524"/>
    <w:rsid w:val="50483F54"/>
    <w:rsid w:val="506A5C79"/>
    <w:rsid w:val="50772144"/>
    <w:rsid w:val="50CA4969"/>
    <w:rsid w:val="50DF59DF"/>
    <w:rsid w:val="50E35A2B"/>
    <w:rsid w:val="50EC2B32"/>
    <w:rsid w:val="510460CD"/>
    <w:rsid w:val="510734C7"/>
    <w:rsid w:val="5151508A"/>
    <w:rsid w:val="51CB2747"/>
    <w:rsid w:val="51D830B6"/>
    <w:rsid w:val="51E63A25"/>
    <w:rsid w:val="51EB4B97"/>
    <w:rsid w:val="51EC0568"/>
    <w:rsid w:val="51F37EF0"/>
    <w:rsid w:val="52287B99"/>
    <w:rsid w:val="523C1897"/>
    <w:rsid w:val="52481FEA"/>
    <w:rsid w:val="52493DF8"/>
    <w:rsid w:val="525210BA"/>
    <w:rsid w:val="52595FA5"/>
    <w:rsid w:val="525F10E1"/>
    <w:rsid w:val="527E3C5D"/>
    <w:rsid w:val="5283444E"/>
    <w:rsid w:val="52943481"/>
    <w:rsid w:val="52AA2CA4"/>
    <w:rsid w:val="52EA4E4F"/>
    <w:rsid w:val="530D6D8F"/>
    <w:rsid w:val="531620E8"/>
    <w:rsid w:val="53514ECE"/>
    <w:rsid w:val="539B25ED"/>
    <w:rsid w:val="53A94D0A"/>
    <w:rsid w:val="53DF697E"/>
    <w:rsid w:val="53E21FCA"/>
    <w:rsid w:val="540C7047"/>
    <w:rsid w:val="543A0058"/>
    <w:rsid w:val="54483C93"/>
    <w:rsid w:val="54520EFE"/>
    <w:rsid w:val="546926EB"/>
    <w:rsid w:val="54770964"/>
    <w:rsid w:val="547F3CBD"/>
    <w:rsid w:val="54A0435F"/>
    <w:rsid w:val="54B35714"/>
    <w:rsid w:val="553D1BAE"/>
    <w:rsid w:val="556A2277"/>
    <w:rsid w:val="55945546"/>
    <w:rsid w:val="559B2D78"/>
    <w:rsid w:val="55A41C2D"/>
    <w:rsid w:val="55B41744"/>
    <w:rsid w:val="55BE25C3"/>
    <w:rsid w:val="55F304BE"/>
    <w:rsid w:val="561843C9"/>
    <w:rsid w:val="56226FF5"/>
    <w:rsid w:val="565F437A"/>
    <w:rsid w:val="566B62A7"/>
    <w:rsid w:val="56717635"/>
    <w:rsid w:val="56A63783"/>
    <w:rsid w:val="56AD68BF"/>
    <w:rsid w:val="56D26326"/>
    <w:rsid w:val="56E83D9B"/>
    <w:rsid w:val="572052E3"/>
    <w:rsid w:val="57454D4A"/>
    <w:rsid w:val="577E025B"/>
    <w:rsid w:val="57CD4D3F"/>
    <w:rsid w:val="57F16C7F"/>
    <w:rsid w:val="582B03E3"/>
    <w:rsid w:val="584E40D2"/>
    <w:rsid w:val="585A2A77"/>
    <w:rsid w:val="58647451"/>
    <w:rsid w:val="58801DB1"/>
    <w:rsid w:val="58C3686E"/>
    <w:rsid w:val="58E14F46"/>
    <w:rsid w:val="58EF598F"/>
    <w:rsid w:val="59012EF2"/>
    <w:rsid w:val="590649AC"/>
    <w:rsid w:val="591B0458"/>
    <w:rsid w:val="59F64A21"/>
    <w:rsid w:val="5A1924BD"/>
    <w:rsid w:val="5A236E98"/>
    <w:rsid w:val="5A272E2C"/>
    <w:rsid w:val="5A296BA4"/>
    <w:rsid w:val="5A7B6CD4"/>
    <w:rsid w:val="5A7F4A16"/>
    <w:rsid w:val="5A871B1D"/>
    <w:rsid w:val="5A8E07B6"/>
    <w:rsid w:val="5AAB1367"/>
    <w:rsid w:val="5B4672E2"/>
    <w:rsid w:val="5B5E51C8"/>
    <w:rsid w:val="5B70435F"/>
    <w:rsid w:val="5B8322E4"/>
    <w:rsid w:val="5C936557"/>
    <w:rsid w:val="5CA442C0"/>
    <w:rsid w:val="5CC20BEA"/>
    <w:rsid w:val="5CCC1A69"/>
    <w:rsid w:val="5CCE758F"/>
    <w:rsid w:val="5D3C099D"/>
    <w:rsid w:val="5D6323CD"/>
    <w:rsid w:val="5D656145"/>
    <w:rsid w:val="5D663C6C"/>
    <w:rsid w:val="5DAB167E"/>
    <w:rsid w:val="5DB42C29"/>
    <w:rsid w:val="5DF218E0"/>
    <w:rsid w:val="5E0314BA"/>
    <w:rsid w:val="5E2356B9"/>
    <w:rsid w:val="5E2A6A47"/>
    <w:rsid w:val="5E602469"/>
    <w:rsid w:val="5E671A49"/>
    <w:rsid w:val="5E68756F"/>
    <w:rsid w:val="5E785A05"/>
    <w:rsid w:val="5E7D126D"/>
    <w:rsid w:val="5E7D301B"/>
    <w:rsid w:val="5E827D40"/>
    <w:rsid w:val="5E930A90"/>
    <w:rsid w:val="5E960581"/>
    <w:rsid w:val="5EB84053"/>
    <w:rsid w:val="5EBD5B0D"/>
    <w:rsid w:val="5EC450EE"/>
    <w:rsid w:val="5F4D6E91"/>
    <w:rsid w:val="5F7F2DC3"/>
    <w:rsid w:val="5FDF3861"/>
    <w:rsid w:val="600339F4"/>
    <w:rsid w:val="6017749F"/>
    <w:rsid w:val="604A1623"/>
    <w:rsid w:val="607B7A2E"/>
    <w:rsid w:val="609E371C"/>
    <w:rsid w:val="60C07B37"/>
    <w:rsid w:val="60E43825"/>
    <w:rsid w:val="61077514"/>
    <w:rsid w:val="61B2747F"/>
    <w:rsid w:val="61E138C1"/>
    <w:rsid w:val="6200643D"/>
    <w:rsid w:val="62051CA5"/>
    <w:rsid w:val="62061579"/>
    <w:rsid w:val="62261C1B"/>
    <w:rsid w:val="624A76B8"/>
    <w:rsid w:val="627666FF"/>
    <w:rsid w:val="628726BA"/>
    <w:rsid w:val="62E713AB"/>
    <w:rsid w:val="63120A97"/>
    <w:rsid w:val="632E0D88"/>
    <w:rsid w:val="63316ACA"/>
    <w:rsid w:val="633B34A5"/>
    <w:rsid w:val="63416D0D"/>
    <w:rsid w:val="63B53257"/>
    <w:rsid w:val="63E92F01"/>
    <w:rsid w:val="63EE6769"/>
    <w:rsid w:val="641C32D6"/>
    <w:rsid w:val="64552344"/>
    <w:rsid w:val="645A5BAC"/>
    <w:rsid w:val="648C220A"/>
    <w:rsid w:val="648D06E0"/>
    <w:rsid w:val="64994927"/>
    <w:rsid w:val="64BE613B"/>
    <w:rsid w:val="64C5571C"/>
    <w:rsid w:val="64F102BF"/>
    <w:rsid w:val="65197815"/>
    <w:rsid w:val="651E4E2C"/>
    <w:rsid w:val="652A5B5F"/>
    <w:rsid w:val="65624D19"/>
    <w:rsid w:val="65801643"/>
    <w:rsid w:val="658C6239"/>
    <w:rsid w:val="65A417D5"/>
    <w:rsid w:val="660364FC"/>
    <w:rsid w:val="66061B48"/>
    <w:rsid w:val="662621EA"/>
    <w:rsid w:val="66287D10"/>
    <w:rsid w:val="665A1E94"/>
    <w:rsid w:val="66807B4C"/>
    <w:rsid w:val="66AF0431"/>
    <w:rsid w:val="66B21CD0"/>
    <w:rsid w:val="66F34573"/>
    <w:rsid w:val="67044A5E"/>
    <w:rsid w:val="671D539B"/>
    <w:rsid w:val="674212A6"/>
    <w:rsid w:val="675D60DF"/>
    <w:rsid w:val="677671A1"/>
    <w:rsid w:val="67A61834"/>
    <w:rsid w:val="67AF7FBD"/>
    <w:rsid w:val="67B04461"/>
    <w:rsid w:val="67B83316"/>
    <w:rsid w:val="67D57A24"/>
    <w:rsid w:val="67FD341E"/>
    <w:rsid w:val="68354966"/>
    <w:rsid w:val="683F0BC9"/>
    <w:rsid w:val="68DB550E"/>
    <w:rsid w:val="6922138F"/>
    <w:rsid w:val="695452C0"/>
    <w:rsid w:val="69F525FF"/>
    <w:rsid w:val="6A6B28C1"/>
    <w:rsid w:val="6AB26742"/>
    <w:rsid w:val="6AF74155"/>
    <w:rsid w:val="6AF91C7B"/>
    <w:rsid w:val="6B054AC4"/>
    <w:rsid w:val="6B0845B4"/>
    <w:rsid w:val="6B0A0AF3"/>
    <w:rsid w:val="6B1E7934"/>
    <w:rsid w:val="6B2B4F2B"/>
    <w:rsid w:val="6B317667"/>
    <w:rsid w:val="6B361121"/>
    <w:rsid w:val="6B43739A"/>
    <w:rsid w:val="6BA75B7B"/>
    <w:rsid w:val="6BAC4F3F"/>
    <w:rsid w:val="6BB65DBE"/>
    <w:rsid w:val="6BD46244"/>
    <w:rsid w:val="6C0E1756"/>
    <w:rsid w:val="6C1F3963"/>
    <w:rsid w:val="6C3F4006"/>
    <w:rsid w:val="6C515AE7"/>
    <w:rsid w:val="6C990088"/>
    <w:rsid w:val="6CB6465D"/>
    <w:rsid w:val="6CDA5ADC"/>
    <w:rsid w:val="6D2154B9"/>
    <w:rsid w:val="6D527D69"/>
    <w:rsid w:val="6D5C4743"/>
    <w:rsid w:val="6D7D3037"/>
    <w:rsid w:val="6D7E0B5E"/>
    <w:rsid w:val="6D853C9A"/>
    <w:rsid w:val="6D8A305E"/>
    <w:rsid w:val="6D943EDD"/>
    <w:rsid w:val="6D97577B"/>
    <w:rsid w:val="6DD16EDF"/>
    <w:rsid w:val="6DFE57FA"/>
    <w:rsid w:val="6DFF3A4C"/>
    <w:rsid w:val="6E274D51"/>
    <w:rsid w:val="6E3D6323"/>
    <w:rsid w:val="6E4C0C5C"/>
    <w:rsid w:val="6E587601"/>
    <w:rsid w:val="6E7F06E9"/>
    <w:rsid w:val="6E8834E3"/>
    <w:rsid w:val="6EA63EC8"/>
    <w:rsid w:val="6EC16F54"/>
    <w:rsid w:val="6F8B1310"/>
    <w:rsid w:val="6F993A2D"/>
    <w:rsid w:val="6FAF14A2"/>
    <w:rsid w:val="6FE70C3C"/>
    <w:rsid w:val="6FF173C5"/>
    <w:rsid w:val="70032BA7"/>
    <w:rsid w:val="703D260A"/>
    <w:rsid w:val="705B6F34"/>
    <w:rsid w:val="70671D7D"/>
    <w:rsid w:val="70904E30"/>
    <w:rsid w:val="709A2D76"/>
    <w:rsid w:val="709B5583"/>
    <w:rsid w:val="70B14DA6"/>
    <w:rsid w:val="70B86135"/>
    <w:rsid w:val="70D016D0"/>
    <w:rsid w:val="710B44B6"/>
    <w:rsid w:val="712E4649"/>
    <w:rsid w:val="71886611"/>
    <w:rsid w:val="71A072F4"/>
    <w:rsid w:val="726245AA"/>
    <w:rsid w:val="727147ED"/>
    <w:rsid w:val="729A01E8"/>
    <w:rsid w:val="72B666A4"/>
    <w:rsid w:val="72C2773E"/>
    <w:rsid w:val="72CF0CEB"/>
    <w:rsid w:val="72EB27F1"/>
    <w:rsid w:val="72EE5E3E"/>
    <w:rsid w:val="73012015"/>
    <w:rsid w:val="732B7092"/>
    <w:rsid w:val="733046A8"/>
    <w:rsid w:val="7366631C"/>
    <w:rsid w:val="739509AF"/>
    <w:rsid w:val="73F0046E"/>
    <w:rsid w:val="74045A00"/>
    <w:rsid w:val="74085625"/>
    <w:rsid w:val="7463285B"/>
    <w:rsid w:val="74A52E74"/>
    <w:rsid w:val="74B15375"/>
    <w:rsid w:val="74C92ADB"/>
    <w:rsid w:val="7544268D"/>
    <w:rsid w:val="755A1A7D"/>
    <w:rsid w:val="75842A89"/>
    <w:rsid w:val="759A405B"/>
    <w:rsid w:val="75B415C0"/>
    <w:rsid w:val="75B570E6"/>
    <w:rsid w:val="76045978"/>
    <w:rsid w:val="7625601A"/>
    <w:rsid w:val="763444AF"/>
    <w:rsid w:val="763B583E"/>
    <w:rsid w:val="769E5DCD"/>
    <w:rsid w:val="76D66828"/>
    <w:rsid w:val="76EC6F1F"/>
    <w:rsid w:val="77476464"/>
    <w:rsid w:val="778C3E77"/>
    <w:rsid w:val="77C81353"/>
    <w:rsid w:val="77E54CEB"/>
    <w:rsid w:val="77F02658"/>
    <w:rsid w:val="780600CD"/>
    <w:rsid w:val="785C7CED"/>
    <w:rsid w:val="789A732A"/>
    <w:rsid w:val="78AD22F7"/>
    <w:rsid w:val="78CF4397"/>
    <w:rsid w:val="78EC1071"/>
    <w:rsid w:val="78F63C9E"/>
    <w:rsid w:val="796E1A86"/>
    <w:rsid w:val="797846B3"/>
    <w:rsid w:val="79915775"/>
    <w:rsid w:val="79AC0800"/>
    <w:rsid w:val="79B778D1"/>
    <w:rsid w:val="7A2E1215"/>
    <w:rsid w:val="7A301431"/>
    <w:rsid w:val="7A7E3F4B"/>
    <w:rsid w:val="7AEC7106"/>
    <w:rsid w:val="7B0E3521"/>
    <w:rsid w:val="7B3A4316"/>
    <w:rsid w:val="7B3F192C"/>
    <w:rsid w:val="7B58479C"/>
    <w:rsid w:val="7B5B0730"/>
    <w:rsid w:val="7BDA78A7"/>
    <w:rsid w:val="7BE97AEA"/>
    <w:rsid w:val="7C217284"/>
    <w:rsid w:val="7C305719"/>
    <w:rsid w:val="7C5036C5"/>
    <w:rsid w:val="7C75312C"/>
    <w:rsid w:val="7C7B2E38"/>
    <w:rsid w:val="7C991510"/>
    <w:rsid w:val="7CB65C1E"/>
    <w:rsid w:val="7CD42548"/>
    <w:rsid w:val="7CE0713F"/>
    <w:rsid w:val="7CE107C1"/>
    <w:rsid w:val="7D2D3A06"/>
    <w:rsid w:val="7D902913"/>
    <w:rsid w:val="7DA55C93"/>
    <w:rsid w:val="7DC31328"/>
    <w:rsid w:val="7DE642E1"/>
    <w:rsid w:val="7DF52776"/>
    <w:rsid w:val="7E1F3C97"/>
    <w:rsid w:val="7E486D4A"/>
    <w:rsid w:val="7E53749D"/>
    <w:rsid w:val="7E9E696A"/>
    <w:rsid w:val="7EAB552B"/>
    <w:rsid w:val="7EBE0DBA"/>
    <w:rsid w:val="7F853FCE"/>
    <w:rsid w:val="7FD05249"/>
    <w:rsid w:val="7FD8234F"/>
    <w:rsid w:val="7FDC1E3F"/>
    <w:rsid w:val="7FEA3E31"/>
    <w:rsid w:val="7FF627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qFormat="1" w:uiPriority="39"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qFormat/>
    <w:uiPriority w:val="0"/>
    <w:pPr>
      <w:keepNext/>
      <w:keepLines/>
      <w:widowControl/>
      <w:numPr>
        <w:ilvl w:val="2"/>
        <w:numId w:val="1"/>
      </w:numPr>
      <w:spacing w:before="120" w:beforeLines="0" w:after="120" w:afterLines="0" w:line="360" w:lineRule="auto"/>
      <w:jc w:val="center"/>
      <w:outlineLvl w:val="2"/>
    </w:pPr>
    <w:rPr>
      <w:b/>
      <w:sz w:val="32"/>
    </w:rPr>
  </w:style>
  <w:style w:type="paragraph" w:styleId="5">
    <w:name w:val="heading 4"/>
    <w:basedOn w:val="1"/>
    <w:next w:val="1"/>
    <w:autoRedefine/>
    <w:qFormat/>
    <w:uiPriority w:val="0"/>
    <w:pPr>
      <w:keepNext/>
      <w:keepLines/>
      <w:spacing w:before="280" w:after="290" w:line="376" w:lineRule="auto"/>
      <w:outlineLvl w:val="3"/>
    </w:pPr>
    <w:rPr>
      <w:rFonts w:ascii="Arial" w:hAnsi="Arial" w:eastAsia="黑体"/>
      <w:b/>
      <w:bCs/>
      <w:sz w:val="28"/>
      <w:szCs w:val="28"/>
    </w:rPr>
  </w:style>
  <w:style w:type="character" w:default="1" w:styleId="12">
    <w:name w:val="Default Paragraph Font"/>
    <w:autoRedefine/>
    <w:semiHidden/>
    <w:qFormat/>
    <w:uiPriority w:val="0"/>
  </w:style>
  <w:style w:type="table" w:default="1" w:styleId="11">
    <w:name w:val="Normal Table"/>
    <w:autoRedefine/>
    <w:semiHidden/>
    <w:qFormat/>
    <w:uiPriority w:val="0"/>
    <w:tblPr>
      <w:tblCellMar>
        <w:top w:w="0" w:type="dxa"/>
        <w:left w:w="108" w:type="dxa"/>
        <w:bottom w:w="0" w:type="dxa"/>
        <w:right w:w="108" w:type="dxa"/>
      </w:tblCellMar>
    </w:tblPr>
  </w:style>
  <w:style w:type="paragraph" w:styleId="6">
    <w:name w:val="Body Text"/>
    <w:basedOn w:val="1"/>
    <w:next w:val="7"/>
    <w:autoRedefine/>
    <w:qFormat/>
    <w:uiPriority w:val="0"/>
    <w:pPr>
      <w:jc w:val="center"/>
    </w:pPr>
    <w:rPr>
      <w:sz w:val="44"/>
    </w:rPr>
  </w:style>
  <w:style w:type="paragraph" w:styleId="7">
    <w:name w:val="toc 4"/>
    <w:basedOn w:val="1"/>
    <w:next w:val="1"/>
    <w:autoRedefine/>
    <w:unhideWhenUsed/>
    <w:qFormat/>
    <w:uiPriority w:val="39"/>
    <w:pPr>
      <w:ind w:left="1260" w:leftChars="600"/>
    </w:pPr>
  </w:style>
  <w:style w:type="paragraph" w:styleId="8">
    <w:name w:val="Plain Text"/>
    <w:basedOn w:val="1"/>
    <w:autoRedefine/>
    <w:qFormat/>
    <w:uiPriority w:val="0"/>
    <w:rPr>
      <w:rFonts w:ascii="宋体" w:hAnsi="Courier New" w:cs="Courier New"/>
      <w:kern w:val="2"/>
      <w:sz w:val="21"/>
      <w:szCs w:val="21"/>
    </w:rPr>
  </w:style>
  <w:style w:type="paragraph" w:styleId="9">
    <w:name w:val="Normal (Web)"/>
    <w:basedOn w:val="1"/>
    <w:autoRedefine/>
    <w:qFormat/>
    <w:uiPriority w:val="0"/>
    <w:pPr>
      <w:spacing w:before="100" w:beforeAutospacing="1" w:after="100" w:afterAutospacing="1"/>
      <w:ind w:left="0" w:right="0"/>
      <w:jc w:val="left"/>
    </w:pPr>
    <w:rPr>
      <w:kern w:val="0"/>
      <w:sz w:val="24"/>
      <w:lang w:val="en-US" w:eastAsia="zh-CN" w:bidi="ar"/>
    </w:rPr>
  </w:style>
  <w:style w:type="paragraph" w:styleId="10">
    <w:name w:val="Title"/>
    <w:basedOn w:val="1"/>
    <w:next w:val="1"/>
    <w:autoRedefine/>
    <w:qFormat/>
    <w:uiPriority w:val="0"/>
    <w:pPr>
      <w:adjustRightInd w:val="0"/>
      <w:spacing w:before="240" w:after="60" w:line="420" w:lineRule="atLeast"/>
      <w:jc w:val="center"/>
      <w:textAlignment w:val="baseline"/>
      <w:outlineLvl w:val="0"/>
    </w:pPr>
    <w:rPr>
      <w:rFonts w:ascii="Arial" w:hAnsi="Arial"/>
      <w:b/>
      <w:kern w:val="0"/>
      <w:sz w:val="32"/>
      <w:szCs w:val="20"/>
    </w:rPr>
  </w:style>
  <w:style w:type="character" w:styleId="13">
    <w:name w:val="Strong"/>
    <w:basedOn w:val="12"/>
    <w:autoRedefine/>
    <w:qFormat/>
    <w:uiPriority w:val="0"/>
    <w:rPr>
      <w:b/>
      <w:bCs/>
    </w:rPr>
  </w:style>
  <w:style w:type="paragraph" w:customStyle="1" w:styleId="14">
    <w:name w:val="正文1"/>
    <w:autoRedefine/>
    <w:qFormat/>
    <w:uiPriority w:val="0"/>
    <w:pPr>
      <w:widowControl w:val="0"/>
      <w:suppressAutoHyphens w:val="0"/>
      <w:overflowPunct w:val="0"/>
      <w:bidi w:val="0"/>
      <w:spacing w:before="0" w:after="0"/>
      <w:jc w:val="both"/>
    </w:pPr>
    <w:rPr>
      <w:rFonts w:ascii="Times New Roman" w:hAnsi="Times New Roman" w:eastAsia="宋体" w:cs="Times New Roman"/>
      <w:color w:val="auto"/>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38</Pages>
  <Words>14538</Words>
  <Characters>15601</Characters>
  <Lines>0</Lines>
  <Paragraphs>0</Paragraphs>
  <TotalTime>1</TotalTime>
  <ScaleCrop>false</ScaleCrop>
  <LinksUpToDate>false</LinksUpToDate>
  <CharactersWithSpaces>16927</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2024-08-23T06:41:00Z</dcterms:created>
  <dc:creator>Administrator</dc:creator>
  <cp:lastModifiedBy>游戏人生1</cp:lastModifiedBy>
  <cp:lastPrinted>2024-09-28T08:54:00Z</cp:lastPrinted>
  <dcterms:modified xsi:type="dcterms:W3CDTF">2025-05-16T08:37:31Z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9E445A56B4A24D909B466F860010B51C_12</vt:lpwstr>
  </property>
  <property fmtid="{D5CDD505-2E9C-101B-9397-08002B2CF9AE}" pid="4" name="KSOTemplateDocerSaveRecord">
    <vt:lpwstr>eyJoZGlkIjoiMmY5YThiODVhOTU2MWQ1NjkzYzIzYTI4NmNlNjFlN2YiLCJ1c2VySWQiOiIxMTQzMTgzNDc5In0=</vt:lpwstr>
  </property>
</Properties>
</file>